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C928A" w14:textId="77777777" w:rsidR="00A255FA" w:rsidRPr="000D7F9F" w:rsidRDefault="00A255FA" w:rsidP="000D7F9F">
      <w:pPr>
        <w:rPr>
          <w:b/>
          <w:bCs/>
          <w:sz w:val="18"/>
          <w:szCs w:val="18"/>
        </w:rPr>
      </w:pPr>
    </w:p>
    <w:p w14:paraId="5F5AF6C8" w14:textId="04FDD654" w:rsidR="00A14B29" w:rsidRPr="0035538B" w:rsidRDefault="00A255FA" w:rsidP="00A255FA">
      <w:pPr>
        <w:jc w:val="center"/>
        <w:rPr>
          <w:b/>
          <w:bCs/>
          <w:sz w:val="32"/>
          <w:szCs w:val="32"/>
        </w:rPr>
      </w:pPr>
      <w:r w:rsidRPr="0035538B">
        <w:rPr>
          <w:b/>
          <w:bCs/>
          <w:sz w:val="32"/>
          <w:szCs w:val="32"/>
        </w:rPr>
        <w:t>South Dakota</w:t>
      </w:r>
    </w:p>
    <w:p w14:paraId="4DD0EA3B" w14:textId="7211ABF8" w:rsidR="000135C2" w:rsidRPr="00824D00" w:rsidRDefault="000135C2" w:rsidP="000135C2">
      <w:pPr>
        <w:jc w:val="center"/>
        <w:rPr>
          <w:sz w:val="32"/>
          <w:szCs w:val="32"/>
        </w:rPr>
      </w:pPr>
      <w:r w:rsidRPr="00824D00">
        <w:rPr>
          <w:sz w:val="32"/>
          <w:szCs w:val="32"/>
        </w:rPr>
        <w:t>2025 Part C Results-Driven Accountability Matrix</w:t>
      </w:r>
    </w:p>
    <w:p w14:paraId="62B6A556" w14:textId="24D69987" w:rsidR="000135C2" w:rsidRPr="00210AC6" w:rsidRDefault="000135C2" w:rsidP="000135C2">
      <w:pPr>
        <w:rPr>
          <w:rFonts w:cs="Arial"/>
          <w:b/>
          <w:bCs/>
          <w:szCs w:val="16"/>
        </w:rPr>
      </w:pPr>
      <w:r w:rsidRPr="00210AC6">
        <w:rPr>
          <w:rFonts w:cs="Arial"/>
          <w:b/>
          <w:bCs/>
          <w:szCs w:val="16"/>
        </w:rPr>
        <w:t xml:space="preserve">Results-Driven Accountability Percentage and Determination </w:t>
      </w:r>
      <w:r w:rsidR="00976350" w:rsidRPr="00976350">
        <w:rPr>
          <w:rFonts w:cs="Arial"/>
          <w:szCs w:val="16"/>
        </w:rPr>
        <w:t>(1)</w:t>
      </w:r>
    </w:p>
    <w:tbl>
      <w:tblPr>
        <w:tblStyle w:val="TableGrid1"/>
        <w:tblW w:w="5009" w:type="pct"/>
        <w:tblLook w:val="04A0" w:firstRow="1" w:lastRow="0" w:firstColumn="1" w:lastColumn="0" w:noHBand="0" w:noVBand="1"/>
        <w:tblCaption w:val="CENNSRSTRDACFFYSTAT"/>
      </w:tblPr>
      <w:tblGrid>
        <w:gridCol w:w="5404"/>
        <w:gridCol w:w="5405"/>
      </w:tblGrid>
      <w:tr w:rsidR="000135C2" w:rsidRPr="00210AC6" w14:paraId="250D2641" w14:textId="77777777">
        <w:trPr>
          <w:tblHeader/>
        </w:trPr>
        <w:tc>
          <w:tcPr>
            <w:tcW w:w="2500" w:type="pct"/>
          </w:tcPr>
          <w:p w14:paraId="13F1AE29" w14:textId="77777777" w:rsidR="000135C2" w:rsidRPr="00210AC6" w:rsidRDefault="000135C2">
            <w:pPr>
              <w:rPr>
                <w:rFonts w:cs="Arial"/>
                <w:b/>
                <w:bCs/>
                <w:szCs w:val="16"/>
              </w:rPr>
            </w:pPr>
            <w:r w:rsidRPr="00210AC6">
              <w:rPr>
                <w:rFonts w:cs="Arial"/>
                <w:b/>
                <w:bCs/>
                <w:szCs w:val="16"/>
              </w:rPr>
              <w:t>Percentage (%)</w:t>
            </w:r>
          </w:p>
        </w:tc>
        <w:tc>
          <w:tcPr>
            <w:tcW w:w="2500" w:type="pct"/>
          </w:tcPr>
          <w:p w14:paraId="39B30D2C" w14:textId="77777777" w:rsidR="000135C2" w:rsidRPr="00210AC6" w:rsidRDefault="000135C2">
            <w:pPr>
              <w:rPr>
                <w:rFonts w:cs="Arial"/>
                <w:b/>
                <w:bCs/>
                <w:szCs w:val="16"/>
              </w:rPr>
            </w:pPr>
            <w:r w:rsidRPr="00210AC6">
              <w:rPr>
                <w:rFonts w:cs="Arial"/>
                <w:b/>
                <w:bCs/>
                <w:szCs w:val="16"/>
              </w:rPr>
              <w:t>Determination</w:t>
            </w:r>
          </w:p>
        </w:tc>
      </w:tr>
      <w:tr w:rsidR="00EA2984" w:rsidRPr="00210AC6" w14:paraId="3F9DCD5A" w14:textId="77777777">
        <w:tc>
          <w:tcPr>
            <w:tcW w:w="2500" w:type="pct"/>
          </w:tcPr>
          <w:p w14:paraId="04815A38" w14:textId="3638D13B" w:rsidR="00EA2984" w:rsidRPr="00210AC6" w:rsidRDefault="00EA2984" w:rsidP="00EA2984">
            <w:pPr>
              <w:rPr>
                <w:rFonts w:cs="Arial"/>
                <w:szCs w:val="16"/>
              </w:rPr>
            </w:pPr>
            <w:r w:rsidRPr="00E9436C">
              <w:t>87.50%</w:t>
            </w:r>
          </w:p>
        </w:tc>
        <w:tc>
          <w:tcPr>
            <w:tcW w:w="2500" w:type="pct"/>
          </w:tcPr>
          <w:p w14:paraId="716EB835" w14:textId="1F97A48D" w:rsidR="00EA2984" w:rsidRPr="00210AC6" w:rsidRDefault="00EA2984" w:rsidP="00EA2984">
            <w:pPr>
              <w:rPr>
                <w:rFonts w:cs="Arial"/>
                <w:szCs w:val="16"/>
              </w:rPr>
            </w:pPr>
            <w:r w:rsidRPr="00E9436C">
              <w:t>Meets Requirements</w:t>
            </w:r>
          </w:p>
        </w:tc>
      </w:tr>
    </w:tbl>
    <w:p w14:paraId="23DBD887" w14:textId="77777777" w:rsidR="000135C2" w:rsidRPr="00210AC6" w:rsidRDefault="000135C2" w:rsidP="000135C2">
      <w:pPr>
        <w:rPr>
          <w:rFonts w:cs="Arial"/>
          <w:b/>
          <w:bCs/>
          <w:szCs w:val="16"/>
        </w:rPr>
      </w:pPr>
      <w:r w:rsidRPr="00210AC6">
        <w:rPr>
          <w:rFonts w:cs="Arial"/>
          <w:b/>
          <w:bCs/>
          <w:szCs w:val="16"/>
        </w:rPr>
        <w:t>Results and Compliance Overall Scoring</w:t>
      </w:r>
    </w:p>
    <w:tbl>
      <w:tblPr>
        <w:tblStyle w:val="TableGrid1"/>
        <w:tblW w:w="5005" w:type="pct"/>
        <w:tblLayout w:type="fixed"/>
        <w:tblLook w:val="04A0" w:firstRow="1" w:lastRow="0" w:firstColumn="1" w:lastColumn="0" w:noHBand="0" w:noVBand="1"/>
        <w:tblCaption w:val="CENNSRSTCMPCFFYSTAT"/>
      </w:tblPr>
      <w:tblGrid>
        <w:gridCol w:w="2724"/>
        <w:gridCol w:w="2724"/>
        <w:gridCol w:w="2722"/>
        <w:gridCol w:w="2631"/>
      </w:tblGrid>
      <w:tr w:rsidR="000135C2" w:rsidRPr="00210AC6" w14:paraId="44510F9C" w14:textId="77777777" w:rsidTr="005E363D">
        <w:trPr>
          <w:tblHeader/>
        </w:trPr>
        <w:tc>
          <w:tcPr>
            <w:tcW w:w="1261" w:type="pct"/>
          </w:tcPr>
          <w:p w14:paraId="440E7CEC" w14:textId="2AEFCE73" w:rsidR="000135C2" w:rsidRPr="00210AC6" w:rsidRDefault="00E23C65">
            <w:pPr>
              <w:rPr>
                <w:rFonts w:cs="Arial"/>
                <w:b/>
                <w:bCs/>
                <w:szCs w:val="16"/>
              </w:rPr>
            </w:pPr>
            <w:r>
              <w:rPr>
                <w:rFonts w:cs="Arial"/>
                <w:b/>
                <w:bCs/>
                <w:szCs w:val="16"/>
              </w:rPr>
              <w:t xml:space="preserve">Section </w:t>
            </w:r>
          </w:p>
        </w:tc>
        <w:tc>
          <w:tcPr>
            <w:tcW w:w="1261" w:type="pct"/>
          </w:tcPr>
          <w:p w14:paraId="7ADB4751" w14:textId="77777777" w:rsidR="000135C2" w:rsidRPr="00210AC6" w:rsidRDefault="000135C2">
            <w:pPr>
              <w:rPr>
                <w:rFonts w:cs="Arial"/>
                <w:b/>
                <w:bCs/>
                <w:szCs w:val="16"/>
              </w:rPr>
            </w:pPr>
            <w:r w:rsidRPr="00210AC6">
              <w:rPr>
                <w:rFonts w:cs="Arial"/>
                <w:b/>
                <w:bCs/>
                <w:szCs w:val="16"/>
              </w:rPr>
              <w:t>Total Points Available</w:t>
            </w:r>
          </w:p>
        </w:tc>
        <w:tc>
          <w:tcPr>
            <w:tcW w:w="1260" w:type="pct"/>
          </w:tcPr>
          <w:p w14:paraId="494BE99C" w14:textId="77777777" w:rsidR="000135C2" w:rsidRPr="00210AC6" w:rsidRDefault="000135C2">
            <w:pPr>
              <w:rPr>
                <w:rFonts w:cs="Arial"/>
                <w:b/>
                <w:bCs/>
                <w:szCs w:val="16"/>
              </w:rPr>
            </w:pPr>
            <w:r w:rsidRPr="00210AC6">
              <w:rPr>
                <w:rFonts w:cs="Arial"/>
                <w:b/>
                <w:bCs/>
                <w:szCs w:val="16"/>
              </w:rPr>
              <w:t>Points Earned</w:t>
            </w:r>
          </w:p>
        </w:tc>
        <w:tc>
          <w:tcPr>
            <w:tcW w:w="1218" w:type="pct"/>
          </w:tcPr>
          <w:p w14:paraId="004DD0D4" w14:textId="77777777" w:rsidR="000135C2" w:rsidRPr="00210AC6" w:rsidRDefault="000135C2">
            <w:pPr>
              <w:rPr>
                <w:rFonts w:cs="Arial"/>
                <w:b/>
                <w:bCs/>
                <w:szCs w:val="16"/>
              </w:rPr>
            </w:pPr>
            <w:r w:rsidRPr="00210AC6">
              <w:rPr>
                <w:rFonts w:cs="Arial"/>
                <w:b/>
                <w:bCs/>
                <w:szCs w:val="16"/>
              </w:rPr>
              <w:t>Score (%)</w:t>
            </w:r>
          </w:p>
        </w:tc>
      </w:tr>
      <w:tr w:rsidR="005E363D" w:rsidRPr="00210AC6" w14:paraId="397054B2" w14:textId="77777777" w:rsidTr="005E363D">
        <w:tc>
          <w:tcPr>
            <w:tcW w:w="1261" w:type="pct"/>
          </w:tcPr>
          <w:p w14:paraId="74D0AF28" w14:textId="77777777" w:rsidR="005E363D" w:rsidRPr="00210AC6" w:rsidRDefault="005E363D" w:rsidP="005E363D">
            <w:pPr>
              <w:rPr>
                <w:rFonts w:cs="Arial"/>
                <w:b/>
                <w:bCs/>
                <w:szCs w:val="16"/>
              </w:rPr>
            </w:pPr>
            <w:r w:rsidRPr="00210AC6">
              <w:rPr>
                <w:rFonts w:cs="Arial"/>
                <w:b/>
                <w:bCs/>
                <w:szCs w:val="16"/>
              </w:rPr>
              <w:t>Results</w:t>
            </w:r>
          </w:p>
        </w:tc>
        <w:tc>
          <w:tcPr>
            <w:tcW w:w="1261" w:type="pct"/>
          </w:tcPr>
          <w:p w14:paraId="04DC97CF" w14:textId="64F9E371" w:rsidR="005E363D" w:rsidRPr="00210AC6" w:rsidRDefault="005E363D" w:rsidP="005E363D">
            <w:pPr>
              <w:rPr>
                <w:rFonts w:cs="Arial"/>
                <w:noProof/>
                <w:szCs w:val="16"/>
              </w:rPr>
            </w:pPr>
            <w:r w:rsidRPr="009E3CB1">
              <w:t>8</w:t>
            </w:r>
          </w:p>
        </w:tc>
        <w:tc>
          <w:tcPr>
            <w:tcW w:w="1260" w:type="pct"/>
          </w:tcPr>
          <w:p w14:paraId="1DB8807F" w14:textId="14C73F50" w:rsidR="005E363D" w:rsidRPr="00210AC6" w:rsidRDefault="005E363D" w:rsidP="005E363D">
            <w:pPr>
              <w:rPr>
                <w:rFonts w:cs="Arial"/>
                <w:szCs w:val="16"/>
              </w:rPr>
            </w:pPr>
            <w:r w:rsidRPr="009E3CB1">
              <w:t>6</w:t>
            </w:r>
          </w:p>
        </w:tc>
        <w:tc>
          <w:tcPr>
            <w:tcW w:w="1218" w:type="pct"/>
          </w:tcPr>
          <w:p w14:paraId="4A2646A0" w14:textId="15C11718" w:rsidR="005E363D" w:rsidRPr="00210AC6" w:rsidRDefault="005E363D" w:rsidP="005E363D">
            <w:pPr>
              <w:rPr>
                <w:rFonts w:cs="Arial"/>
                <w:szCs w:val="16"/>
              </w:rPr>
            </w:pPr>
            <w:r w:rsidRPr="009E3CB1">
              <w:t>75.00%</w:t>
            </w:r>
          </w:p>
        </w:tc>
      </w:tr>
      <w:tr w:rsidR="005E363D" w:rsidRPr="00210AC6" w14:paraId="3B79C149" w14:textId="77777777" w:rsidTr="005E363D">
        <w:tc>
          <w:tcPr>
            <w:tcW w:w="1261" w:type="pct"/>
          </w:tcPr>
          <w:p w14:paraId="256E1213" w14:textId="77777777" w:rsidR="005E363D" w:rsidRPr="00210AC6" w:rsidRDefault="005E363D" w:rsidP="005E363D">
            <w:pPr>
              <w:rPr>
                <w:rFonts w:cs="Arial"/>
                <w:b/>
                <w:bCs/>
                <w:szCs w:val="16"/>
              </w:rPr>
            </w:pPr>
            <w:r w:rsidRPr="00210AC6">
              <w:rPr>
                <w:rFonts w:cs="Arial"/>
                <w:b/>
                <w:bCs/>
                <w:szCs w:val="16"/>
              </w:rPr>
              <w:t>Compliance</w:t>
            </w:r>
          </w:p>
        </w:tc>
        <w:tc>
          <w:tcPr>
            <w:tcW w:w="1261" w:type="pct"/>
          </w:tcPr>
          <w:p w14:paraId="0AB81B7A" w14:textId="28118D00" w:rsidR="005E363D" w:rsidRPr="00210AC6" w:rsidRDefault="005E363D" w:rsidP="005E363D">
            <w:pPr>
              <w:rPr>
                <w:rFonts w:cs="Arial"/>
                <w:szCs w:val="16"/>
              </w:rPr>
            </w:pPr>
            <w:r w:rsidRPr="009E3CB1">
              <w:t>16</w:t>
            </w:r>
          </w:p>
        </w:tc>
        <w:tc>
          <w:tcPr>
            <w:tcW w:w="1260" w:type="pct"/>
          </w:tcPr>
          <w:p w14:paraId="5402D01D" w14:textId="1557C1A3" w:rsidR="005E363D" w:rsidRPr="00210AC6" w:rsidRDefault="005E363D" w:rsidP="005E363D">
            <w:pPr>
              <w:rPr>
                <w:rFonts w:cs="Arial"/>
                <w:szCs w:val="16"/>
              </w:rPr>
            </w:pPr>
            <w:r w:rsidRPr="009E3CB1">
              <w:t>16</w:t>
            </w:r>
          </w:p>
        </w:tc>
        <w:tc>
          <w:tcPr>
            <w:tcW w:w="1218" w:type="pct"/>
          </w:tcPr>
          <w:p w14:paraId="0AF6DC9A" w14:textId="17AC6D6F" w:rsidR="005E363D" w:rsidRPr="00210AC6" w:rsidRDefault="005E363D" w:rsidP="005E363D">
            <w:pPr>
              <w:rPr>
                <w:rFonts w:cs="Arial"/>
                <w:szCs w:val="16"/>
              </w:rPr>
            </w:pPr>
            <w:r w:rsidRPr="009E3CB1">
              <w:t>100.00%</w:t>
            </w:r>
          </w:p>
        </w:tc>
      </w:tr>
    </w:tbl>
    <w:p w14:paraId="41A7EDC9" w14:textId="77777777" w:rsidR="006362E6" w:rsidRDefault="006362E6" w:rsidP="000135C2">
      <w:pPr>
        <w:rPr>
          <w:rFonts w:cs="Arial"/>
          <w:b/>
          <w:bCs/>
          <w:szCs w:val="16"/>
        </w:rPr>
      </w:pPr>
    </w:p>
    <w:p w14:paraId="48F8CFFB" w14:textId="2AFF4E05" w:rsidR="000135C2" w:rsidRDefault="000135C2" w:rsidP="000135C2">
      <w:pPr>
        <w:rPr>
          <w:rFonts w:cs="Arial"/>
          <w:b/>
          <w:bCs/>
          <w:szCs w:val="16"/>
        </w:rPr>
      </w:pPr>
      <w:r w:rsidRPr="00210AC6">
        <w:rPr>
          <w:rFonts w:cs="Arial"/>
          <w:b/>
          <w:bCs/>
          <w:szCs w:val="16"/>
        </w:rPr>
        <w:t>2025 Part C Results Matrix</w:t>
      </w:r>
    </w:p>
    <w:p w14:paraId="7F8D5EA3" w14:textId="77777777" w:rsidR="00E34D8D" w:rsidRPr="00210AC6" w:rsidRDefault="00E34D8D" w:rsidP="000135C2">
      <w:pPr>
        <w:rPr>
          <w:rFonts w:cs="Arial"/>
          <w:b/>
          <w:bCs/>
          <w:szCs w:val="16"/>
        </w:rPr>
      </w:pPr>
    </w:p>
    <w:p w14:paraId="47413CEB" w14:textId="77777777" w:rsidR="004255C0" w:rsidRPr="004255C0" w:rsidRDefault="004255C0" w:rsidP="004255C0">
      <w:pPr>
        <w:rPr>
          <w:rFonts w:cs="Arial"/>
          <w:b/>
          <w:bCs/>
          <w:szCs w:val="16"/>
        </w:rPr>
      </w:pPr>
      <w:r w:rsidRPr="004255C0">
        <w:rPr>
          <w:rFonts w:cs="Arial"/>
          <w:b/>
          <w:bCs/>
          <w:szCs w:val="16"/>
        </w:rPr>
        <w:t>I. Data Quality</w:t>
      </w:r>
    </w:p>
    <w:p w14:paraId="0C4FAE72" w14:textId="1F60D249" w:rsidR="000135C2" w:rsidRPr="00210AC6" w:rsidRDefault="004255C0" w:rsidP="004255C0">
      <w:pPr>
        <w:rPr>
          <w:rFonts w:cs="Arial"/>
          <w:b/>
          <w:bCs/>
          <w:szCs w:val="16"/>
        </w:rPr>
      </w:pPr>
      <w:r w:rsidRPr="004255C0">
        <w:rPr>
          <w:rFonts w:cs="Arial"/>
          <w:b/>
          <w:bCs/>
          <w:szCs w:val="16"/>
        </w:rPr>
        <w:t>(a) Data Completeness: The percent of children included in your State’s 2023 Outcomes Data (Indicator C3)</w:t>
      </w:r>
    </w:p>
    <w:tbl>
      <w:tblPr>
        <w:tblStyle w:val="TableGrid1"/>
        <w:tblW w:w="5000" w:type="pct"/>
        <w:tblLayout w:type="fixed"/>
        <w:tblLook w:val="04A0" w:firstRow="1" w:lastRow="0" w:firstColumn="1" w:lastColumn="0" w:noHBand="0" w:noVBand="1"/>
        <w:tblCaption w:val="C03CPDQ"/>
      </w:tblPr>
      <w:tblGrid>
        <w:gridCol w:w="8004"/>
        <w:gridCol w:w="2786"/>
      </w:tblGrid>
      <w:tr w:rsidR="0025401C" w:rsidRPr="00210AC6" w14:paraId="5DB158AC" w14:textId="77777777" w:rsidTr="0025401C">
        <w:trPr>
          <w:trHeight w:val="332"/>
        </w:trPr>
        <w:tc>
          <w:tcPr>
            <w:tcW w:w="3709" w:type="pct"/>
          </w:tcPr>
          <w:p w14:paraId="099E3031" w14:textId="7E92C028" w:rsidR="0025401C" w:rsidRPr="00210AC6" w:rsidRDefault="0025401C" w:rsidP="008B3495">
            <w:pPr>
              <w:rPr>
                <w:rFonts w:cs="Arial"/>
                <w:b/>
                <w:bCs/>
                <w:szCs w:val="16"/>
              </w:rPr>
            </w:pPr>
            <w:r w:rsidRPr="00DC3177">
              <w:t>Number of Children Reported in Indicator C3 (i.e., outcome data)</w:t>
            </w:r>
          </w:p>
        </w:tc>
        <w:tc>
          <w:tcPr>
            <w:tcW w:w="1291" w:type="pct"/>
          </w:tcPr>
          <w:p w14:paraId="14AB8BB0" w14:textId="3C5B9E51" w:rsidR="0025401C" w:rsidRPr="00210AC6" w:rsidRDefault="0025401C" w:rsidP="008B3495">
            <w:pPr>
              <w:rPr>
                <w:rFonts w:cs="Arial"/>
                <w:szCs w:val="16"/>
              </w:rPr>
            </w:pPr>
            <w:r w:rsidRPr="00CF63C0">
              <w:rPr>
                <w:rFonts w:cs="Arial"/>
                <w:szCs w:val="16"/>
              </w:rPr>
              <w:t>690</w:t>
            </w:r>
          </w:p>
        </w:tc>
      </w:tr>
      <w:tr w:rsidR="0025401C" w:rsidRPr="00210AC6" w14:paraId="6F64E3BE" w14:textId="77777777" w:rsidTr="0025401C">
        <w:trPr>
          <w:trHeight w:val="332"/>
        </w:trPr>
        <w:tc>
          <w:tcPr>
            <w:tcW w:w="3709" w:type="pct"/>
          </w:tcPr>
          <w:p w14:paraId="77A3B864" w14:textId="3D9C0E86" w:rsidR="0025401C" w:rsidRPr="00210AC6" w:rsidRDefault="0025401C" w:rsidP="008B3495">
            <w:pPr>
              <w:rPr>
                <w:rFonts w:cs="Arial"/>
                <w:b/>
                <w:bCs/>
                <w:szCs w:val="16"/>
              </w:rPr>
            </w:pPr>
            <w:r w:rsidRPr="00DC3177">
              <w:t>Number of Children Reported Exiting in 618 Data (i.e., 618 exiting data)</w:t>
            </w:r>
          </w:p>
        </w:tc>
        <w:tc>
          <w:tcPr>
            <w:tcW w:w="1291" w:type="pct"/>
          </w:tcPr>
          <w:p w14:paraId="5EE5C279" w14:textId="04907E5F" w:rsidR="0025401C" w:rsidRPr="00210AC6" w:rsidRDefault="0025401C" w:rsidP="008B3495">
            <w:pPr>
              <w:rPr>
                <w:rFonts w:cs="Arial"/>
                <w:szCs w:val="16"/>
              </w:rPr>
            </w:pPr>
            <w:r w:rsidRPr="00E9667F">
              <w:rPr>
                <w:rFonts w:cs="Arial"/>
                <w:szCs w:val="16"/>
              </w:rPr>
              <w:t>1,140</w:t>
            </w:r>
          </w:p>
        </w:tc>
      </w:tr>
      <w:tr w:rsidR="0025401C" w:rsidRPr="00210AC6" w14:paraId="18255402" w14:textId="77777777" w:rsidTr="0025401C">
        <w:trPr>
          <w:trHeight w:val="278"/>
        </w:trPr>
        <w:tc>
          <w:tcPr>
            <w:tcW w:w="3709" w:type="pct"/>
          </w:tcPr>
          <w:p w14:paraId="0C81F52D" w14:textId="5DE6FAEA" w:rsidR="0025401C" w:rsidRPr="00210AC6" w:rsidRDefault="0025401C" w:rsidP="008B3495">
            <w:pPr>
              <w:rPr>
                <w:rFonts w:cs="Arial"/>
                <w:b/>
                <w:bCs/>
                <w:szCs w:val="16"/>
              </w:rPr>
            </w:pPr>
            <w:r w:rsidRPr="00DC3177">
              <w:t>Percentage of Children Exiting who are Included in Outcome Data (%)</w:t>
            </w:r>
          </w:p>
        </w:tc>
        <w:tc>
          <w:tcPr>
            <w:tcW w:w="1291" w:type="pct"/>
          </w:tcPr>
          <w:p w14:paraId="70A76A47" w14:textId="3C259405" w:rsidR="0025401C" w:rsidRPr="00210AC6" w:rsidRDefault="0025401C" w:rsidP="008B3495">
            <w:pPr>
              <w:rPr>
                <w:rFonts w:cs="Arial"/>
                <w:szCs w:val="16"/>
              </w:rPr>
            </w:pPr>
            <w:r w:rsidRPr="00376AC6">
              <w:rPr>
                <w:rFonts w:cs="Arial"/>
                <w:szCs w:val="16"/>
              </w:rPr>
              <w:t>60.53</w:t>
            </w:r>
          </w:p>
        </w:tc>
      </w:tr>
      <w:tr w:rsidR="0025401C" w:rsidRPr="00210AC6" w14:paraId="35DCFD1D" w14:textId="77777777" w:rsidTr="0025401C">
        <w:trPr>
          <w:trHeight w:val="242"/>
        </w:trPr>
        <w:tc>
          <w:tcPr>
            <w:tcW w:w="3709" w:type="pct"/>
          </w:tcPr>
          <w:p w14:paraId="6B149A9B" w14:textId="57CC85C4" w:rsidR="0025401C" w:rsidRPr="00210AC6" w:rsidRDefault="0025401C">
            <w:pPr>
              <w:rPr>
                <w:rFonts w:cs="Arial"/>
                <w:b/>
                <w:bCs/>
                <w:szCs w:val="16"/>
              </w:rPr>
            </w:pPr>
            <w:r w:rsidRPr="00083FA7">
              <w:rPr>
                <w:rFonts w:cs="Arial"/>
                <w:b/>
                <w:bCs/>
                <w:szCs w:val="16"/>
              </w:rPr>
              <w:t xml:space="preserve">Data Completeness Score </w:t>
            </w:r>
            <w:r w:rsidR="00976350" w:rsidRPr="009170B4">
              <w:rPr>
                <w:rFonts w:cs="Arial"/>
                <w:szCs w:val="16"/>
              </w:rPr>
              <w:t>(</w:t>
            </w:r>
            <w:r w:rsidR="00976350">
              <w:rPr>
                <w:szCs w:val="16"/>
              </w:rPr>
              <w:t>p</w:t>
            </w:r>
            <w:r w:rsidR="00976350" w:rsidRPr="001D4A43">
              <w:rPr>
                <w:szCs w:val="16"/>
              </w:rPr>
              <w:t>lease see Appendix A for a detailed description of this calculation</w:t>
            </w:r>
            <w:r w:rsidR="00976350">
              <w:rPr>
                <w:szCs w:val="16"/>
              </w:rPr>
              <w:t>)</w:t>
            </w:r>
          </w:p>
        </w:tc>
        <w:tc>
          <w:tcPr>
            <w:tcW w:w="1291" w:type="pct"/>
          </w:tcPr>
          <w:p w14:paraId="107C09E6" w14:textId="375E5281" w:rsidR="0025401C" w:rsidRPr="00210AC6" w:rsidRDefault="0025401C">
            <w:pPr>
              <w:rPr>
                <w:rFonts w:cs="Arial"/>
                <w:szCs w:val="16"/>
              </w:rPr>
            </w:pPr>
            <w:r w:rsidRPr="0025401C">
              <w:rPr>
                <w:rFonts w:cs="Arial"/>
                <w:szCs w:val="16"/>
              </w:rPr>
              <w:t>1</w:t>
            </w:r>
          </w:p>
        </w:tc>
      </w:tr>
    </w:tbl>
    <w:p w14:paraId="774C49BA" w14:textId="60700466" w:rsidR="006362E6" w:rsidRDefault="006362E6" w:rsidP="007C3ED8">
      <w:pPr>
        <w:rPr>
          <w:rFonts w:cs="Arial"/>
          <w:b/>
          <w:bCs/>
          <w:szCs w:val="16"/>
        </w:rPr>
      </w:pPr>
      <w:r w:rsidRPr="004255C0">
        <w:rPr>
          <w:rFonts w:cs="Arial"/>
          <w:b/>
          <w:bCs/>
          <w:szCs w:val="16"/>
        </w:rPr>
        <w:t>(b) Data Anomalies: Anomalies in your State’s FFY 2023 Outcomes Data</w:t>
      </w:r>
    </w:p>
    <w:tbl>
      <w:tblPr>
        <w:tblStyle w:val="TableGrid1"/>
        <w:tblW w:w="5000" w:type="pct"/>
        <w:tblLayout w:type="fixed"/>
        <w:tblLook w:val="04A0" w:firstRow="1" w:lastRow="0" w:firstColumn="1" w:lastColumn="0" w:noHBand="0" w:noVBand="1"/>
        <w:tblCaption w:val="C03ANOMSCRDQ"/>
      </w:tblPr>
      <w:tblGrid>
        <w:gridCol w:w="8004"/>
        <w:gridCol w:w="2786"/>
      </w:tblGrid>
      <w:tr w:rsidR="006362E6" w:rsidRPr="00210AC6" w14:paraId="33F31A15" w14:textId="77777777">
        <w:trPr>
          <w:trHeight w:val="242"/>
        </w:trPr>
        <w:tc>
          <w:tcPr>
            <w:tcW w:w="3709" w:type="pct"/>
          </w:tcPr>
          <w:p w14:paraId="20D4245E" w14:textId="5C34931B" w:rsidR="006362E6" w:rsidRPr="00210AC6" w:rsidRDefault="006362E6" w:rsidP="005032AF">
            <w:pPr>
              <w:tabs>
                <w:tab w:val="left" w:pos="2580"/>
              </w:tabs>
              <w:rPr>
                <w:rFonts w:cs="Arial"/>
                <w:b/>
                <w:bCs/>
                <w:szCs w:val="16"/>
              </w:rPr>
            </w:pPr>
            <w:r w:rsidRPr="00083FA7">
              <w:rPr>
                <w:rFonts w:cs="Arial"/>
                <w:b/>
                <w:bCs/>
                <w:szCs w:val="16"/>
              </w:rPr>
              <w:t xml:space="preserve">Data Anomalies Score </w:t>
            </w:r>
            <w:r w:rsidR="00976350" w:rsidRPr="009170B4">
              <w:rPr>
                <w:rFonts w:cs="Arial"/>
                <w:szCs w:val="16"/>
              </w:rPr>
              <w:t>(</w:t>
            </w:r>
            <w:r w:rsidR="00976350">
              <w:rPr>
                <w:szCs w:val="16"/>
              </w:rPr>
              <w:t>p</w:t>
            </w:r>
            <w:r w:rsidR="00976350" w:rsidRPr="001D4A43">
              <w:rPr>
                <w:szCs w:val="16"/>
              </w:rPr>
              <w:t xml:space="preserve">lease see Appendix </w:t>
            </w:r>
            <w:r w:rsidR="00976350">
              <w:rPr>
                <w:szCs w:val="16"/>
              </w:rPr>
              <w:t>B</w:t>
            </w:r>
            <w:r w:rsidR="00976350" w:rsidRPr="001D4A43">
              <w:rPr>
                <w:szCs w:val="16"/>
              </w:rPr>
              <w:t xml:space="preserve"> for a detailed description of this calculation</w:t>
            </w:r>
            <w:r w:rsidR="00976350">
              <w:rPr>
                <w:szCs w:val="16"/>
              </w:rPr>
              <w:t>)</w:t>
            </w:r>
          </w:p>
        </w:tc>
        <w:tc>
          <w:tcPr>
            <w:tcW w:w="1291" w:type="pct"/>
          </w:tcPr>
          <w:p w14:paraId="0583FFA5" w14:textId="2964D452" w:rsidR="006362E6" w:rsidRPr="00210AC6" w:rsidRDefault="006362E6">
            <w:pPr>
              <w:rPr>
                <w:rFonts w:cs="Arial"/>
                <w:szCs w:val="16"/>
              </w:rPr>
            </w:pPr>
            <w:r w:rsidRPr="0025401C">
              <w:rPr>
                <w:rFonts w:cs="Arial"/>
                <w:szCs w:val="16"/>
              </w:rPr>
              <w:t>2</w:t>
            </w:r>
          </w:p>
        </w:tc>
      </w:tr>
    </w:tbl>
    <w:p w14:paraId="5A12DDCF" w14:textId="77777777" w:rsidR="006362E6" w:rsidRDefault="006362E6" w:rsidP="007C3ED8">
      <w:pPr>
        <w:rPr>
          <w:rFonts w:cs="Arial"/>
          <w:b/>
          <w:bCs/>
          <w:szCs w:val="16"/>
        </w:rPr>
      </w:pPr>
    </w:p>
    <w:p w14:paraId="0A05DE8A" w14:textId="24FB5C5B" w:rsidR="007C3ED8" w:rsidRPr="007C3ED8" w:rsidRDefault="007C3ED8" w:rsidP="007C3ED8">
      <w:pPr>
        <w:rPr>
          <w:rFonts w:cs="Arial"/>
          <w:b/>
          <w:bCs/>
          <w:szCs w:val="16"/>
        </w:rPr>
      </w:pPr>
      <w:r w:rsidRPr="007C3ED8">
        <w:rPr>
          <w:rFonts w:cs="Arial"/>
          <w:b/>
          <w:bCs/>
          <w:szCs w:val="16"/>
        </w:rPr>
        <w:t>II. Child Performance</w:t>
      </w:r>
    </w:p>
    <w:p w14:paraId="61D2FD1A" w14:textId="08EA5A67" w:rsidR="000135C2" w:rsidRPr="00210AC6" w:rsidRDefault="007C3ED8" w:rsidP="007C3ED8">
      <w:pPr>
        <w:rPr>
          <w:rFonts w:cs="Arial"/>
          <w:b/>
          <w:bCs/>
          <w:szCs w:val="16"/>
        </w:rPr>
      </w:pPr>
      <w:r w:rsidRPr="007C3ED8">
        <w:rPr>
          <w:rFonts w:cs="Arial"/>
          <w:b/>
          <w:bCs/>
          <w:szCs w:val="16"/>
        </w:rPr>
        <w:t>(a) Data Comparison: Comparing your State’s 2023 Outcomes Data to other States’ 2023 Outcomes Data</w:t>
      </w:r>
    </w:p>
    <w:tbl>
      <w:tblPr>
        <w:tblStyle w:val="TableGrid1"/>
        <w:tblW w:w="5000" w:type="pct"/>
        <w:tblLayout w:type="fixed"/>
        <w:tblLook w:val="04A0" w:firstRow="1" w:lastRow="0" w:firstColumn="1" w:lastColumn="0" w:noHBand="0" w:noVBand="1"/>
        <w:tblCaption w:val="C03COMPDQ"/>
      </w:tblPr>
      <w:tblGrid>
        <w:gridCol w:w="8004"/>
        <w:gridCol w:w="2786"/>
      </w:tblGrid>
      <w:tr w:rsidR="007C3ED8" w:rsidRPr="00210AC6" w14:paraId="026E94FD" w14:textId="77777777">
        <w:trPr>
          <w:trHeight w:val="242"/>
        </w:trPr>
        <w:tc>
          <w:tcPr>
            <w:tcW w:w="3709" w:type="pct"/>
          </w:tcPr>
          <w:p w14:paraId="1410ED5E" w14:textId="67FC6A04" w:rsidR="007C3ED8" w:rsidRPr="00210AC6" w:rsidRDefault="007C3ED8">
            <w:pPr>
              <w:rPr>
                <w:rFonts w:cs="Arial"/>
                <w:b/>
                <w:bCs/>
                <w:szCs w:val="16"/>
              </w:rPr>
            </w:pPr>
            <w:r w:rsidRPr="00083FA7">
              <w:rPr>
                <w:rFonts w:cs="Arial"/>
                <w:b/>
                <w:bCs/>
                <w:szCs w:val="16"/>
              </w:rPr>
              <w:t xml:space="preserve">Data Comparison Score </w:t>
            </w:r>
            <w:r w:rsidR="00976350" w:rsidRPr="00B02EBE">
              <w:rPr>
                <w:rFonts w:cs="Arial"/>
                <w:szCs w:val="16"/>
              </w:rPr>
              <w:t>(</w:t>
            </w:r>
            <w:r w:rsidR="00976350">
              <w:rPr>
                <w:szCs w:val="16"/>
              </w:rPr>
              <w:t>p</w:t>
            </w:r>
            <w:r w:rsidR="00976350" w:rsidRPr="001D4A43">
              <w:rPr>
                <w:szCs w:val="16"/>
              </w:rPr>
              <w:t xml:space="preserve">lease see Appendix </w:t>
            </w:r>
            <w:r w:rsidR="00976350">
              <w:rPr>
                <w:szCs w:val="16"/>
              </w:rPr>
              <w:t>C</w:t>
            </w:r>
            <w:r w:rsidR="00976350" w:rsidRPr="001D4A43">
              <w:rPr>
                <w:szCs w:val="16"/>
              </w:rPr>
              <w:t xml:space="preserve"> for a detailed description of this calculation</w:t>
            </w:r>
            <w:r w:rsidR="00976350">
              <w:rPr>
                <w:szCs w:val="16"/>
              </w:rPr>
              <w:t>)</w:t>
            </w:r>
          </w:p>
        </w:tc>
        <w:tc>
          <w:tcPr>
            <w:tcW w:w="1291" w:type="pct"/>
          </w:tcPr>
          <w:p w14:paraId="686EEC5D" w14:textId="0E149195" w:rsidR="007C3ED8" w:rsidRPr="00210AC6" w:rsidRDefault="002E1B30">
            <w:pPr>
              <w:rPr>
                <w:rFonts w:cs="Arial"/>
                <w:szCs w:val="16"/>
              </w:rPr>
            </w:pPr>
            <w:r w:rsidRPr="002E1B30">
              <w:rPr>
                <w:rFonts w:cs="Arial"/>
                <w:szCs w:val="16"/>
              </w:rPr>
              <w:t>2</w:t>
            </w:r>
          </w:p>
        </w:tc>
      </w:tr>
    </w:tbl>
    <w:p w14:paraId="3C981E99" w14:textId="49B2C036" w:rsidR="00E34D8D" w:rsidRDefault="00E34D8D" w:rsidP="00E34D8D">
      <w:pPr>
        <w:rPr>
          <w:rFonts w:cs="Arial"/>
          <w:b/>
          <w:bCs/>
          <w:szCs w:val="16"/>
        </w:rPr>
      </w:pPr>
      <w:r w:rsidRPr="00094EAD">
        <w:rPr>
          <w:rFonts w:cs="Arial"/>
          <w:b/>
          <w:bCs/>
          <w:szCs w:val="16"/>
        </w:rPr>
        <w:t>(b) Performance Change Over Time: Comparing your State’s FFY 2023 data to your State’s FFY 2022 data</w:t>
      </w:r>
    </w:p>
    <w:tbl>
      <w:tblPr>
        <w:tblStyle w:val="TableGrid1"/>
        <w:tblW w:w="5000" w:type="pct"/>
        <w:tblLayout w:type="fixed"/>
        <w:tblLook w:val="04A0" w:firstRow="1" w:lastRow="0" w:firstColumn="1" w:lastColumn="0" w:noHBand="0" w:noVBand="1"/>
        <w:tblCaption w:val="C03PRMDQ"/>
      </w:tblPr>
      <w:tblGrid>
        <w:gridCol w:w="8004"/>
        <w:gridCol w:w="2786"/>
      </w:tblGrid>
      <w:tr w:rsidR="00E34D8D" w:rsidRPr="00210AC6" w14:paraId="56526381" w14:textId="77777777">
        <w:trPr>
          <w:trHeight w:val="242"/>
        </w:trPr>
        <w:tc>
          <w:tcPr>
            <w:tcW w:w="3709" w:type="pct"/>
          </w:tcPr>
          <w:p w14:paraId="32DAB930" w14:textId="597C1B48" w:rsidR="00E34D8D" w:rsidRPr="00210AC6" w:rsidRDefault="00E34D8D">
            <w:pPr>
              <w:rPr>
                <w:rFonts w:cs="Arial"/>
                <w:b/>
                <w:bCs/>
                <w:szCs w:val="16"/>
              </w:rPr>
            </w:pPr>
            <w:r>
              <w:rPr>
                <w:rFonts w:cs="Arial"/>
                <w:b/>
                <w:bCs/>
                <w:szCs w:val="16"/>
              </w:rPr>
              <w:t xml:space="preserve">Performance Change Score </w:t>
            </w:r>
            <w:r w:rsidR="00976350" w:rsidRPr="00B02EBE">
              <w:rPr>
                <w:rFonts w:cs="Arial"/>
                <w:szCs w:val="16"/>
              </w:rPr>
              <w:t>(</w:t>
            </w:r>
            <w:r w:rsidR="00976350">
              <w:rPr>
                <w:szCs w:val="16"/>
              </w:rPr>
              <w:t>p</w:t>
            </w:r>
            <w:r w:rsidR="00976350" w:rsidRPr="001D4A43">
              <w:rPr>
                <w:szCs w:val="16"/>
              </w:rPr>
              <w:t xml:space="preserve">lease see Appendix </w:t>
            </w:r>
            <w:r w:rsidR="00976350">
              <w:rPr>
                <w:szCs w:val="16"/>
              </w:rPr>
              <w:t>D</w:t>
            </w:r>
            <w:r w:rsidR="00976350" w:rsidRPr="001D4A43">
              <w:rPr>
                <w:szCs w:val="16"/>
              </w:rPr>
              <w:t xml:space="preserve"> for a detailed description of this calculation</w:t>
            </w:r>
            <w:r w:rsidR="00976350">
              <w:rPr>
                <w:szCs w:val="16"/>
              </w:rPr>
              <w:t>)</w:t>
            </w:r>
          </w:p>
        </w:tc>
        <w:tc>
          <w:tcPr>
            <w:tcW w:w="1291" w:type="pct"/>
          </w:tcPr>
          <w:p w14:paraId="0BFF259B" w14:textId="4AC2A256" w:rsidR="00E34D8D" w:rsidRPr="00210AC6" w:rsidRDefault="00E34D8D">
            <w:pPr>
              <w:rPr>
                <w:rFonts w:cs="Arial"/>
                <w:szCs w:val="16"/>
              </w:rPr>
            </w:pPr>
            <w:r w:rsidRPr="00F83692">
              <w:rPr>
                <w:rFonts w:cs="Arial"/>
                <w:szCs w:val="16"/>
              </w:rPr>
              <w:t>1</w:t>
            </w:r>
          </w:p>
        </w:tc>
      </w:tr>
    </w:tbl>
    <w:p w14:paraId="38DC31DA" w14:textId="77777777" w:rsidR="00E34D8D" w:rsidRPr="00210AC6" w:rsidRDefault="00E34D8D" w:rsidP="000135C2">
      <w:pPr>
        <w:rPr>
          <w:rFonts w:cs="Arial"/>
          <w:b/>
          <w:bCs/>
          <w:szCs w:val="16"/>
        </w:rPr>
      </w:pPr>
    </w:p>
    <w:tbl>
      <w:tblPr>
        <w:tblStyle w:val="TableGrid1"/>
        <w:tblW w:w="5000" w:type="pct"/>
        <w:tblLayout w:type="fixed"/>
        <w:tblLook w:val="04A0" w:firstRow="1" w:lastRow="0" w:firstColumn="1" w:lastColumn="0" w:noHBand="0" w:noVBand="1"/>
        <w:tblCaption w:val="C03SSPDQ"/>
      </w:tblPr>
      <w:tblGrid>
        <w:gridCol w:w="1543"/>
        <w:gridCol w:w="1543"/>
        <w:gridCol w:w="1543"/>
        <w:gridCol w:w="1577"/>
        <w:gridCol w:w="1504"/>
        <w:gridCol w:w="1541"/>
        <w:gridCol w:w="1539"/>
      </w:tblGrid>
      <w:tr w:rsidR="00174585" w:rsidRPr="00210AC6" w14:paraId="78016CFA" w14:textId="77777777" w:rsidTr="00EC51AB">
        <w:trPr>
          <w:tblHeader/>
        </w:trPr>
        <w:tc>
          <w:tcPr>
            <w:tcW w:w="715" w:type="pct"/>
          </w:tcPr>
          <w:p w14:paraId="6B2EF5DA" w14:textId="72656DE0" w:rsidR="00174585" w:rsidRPr="00174585" w:rsidRDefault="00174585" w:rsidP="00174585">
            <w:pPr>
              <w:rPr>
                <w:rFonts w:cs="Arial"/>
                <w:b/>
                <w:bCs/>
                <w:szCs w:val="16"/>
              </w:rPr>
            </w:pPr>
            <w:r w:rsidRPr="00174585">
              <w:rPr>
                <w:b/>
                <w:bCs/>
              </w:rPr>
              <w:t>Summary Statement Performance</w:t>
            </w:r>
          </w:p>
        </w:tc>
        <w:tc>
          <w:tcPr>
            <w:tcW w:w="715" w:type="pct"/>
          </w:tcPr>
          <w:p w14:paraId="0E1D3F85" w14:textId="38351CC1" w:rsidR="00174585" w:rsidRPr="00174585" w:rsidRDefault="00174585" w:rsidP="00174585">
            <w:pPr>
              <w:rPr>
                <w:rFonts w:cs="Arial"/>
                <w:b/>
                <w:bCs/>
                <w:szCs w:val="16"/>
              </w:rPr>
            </w:pPr>
            <w:r w:rsidRPr="00174585">
              <w:rPr>
                <w:b/>
                <w:bCs/>
              </w:rPr>
              <w:t>Outcome A: Positive Social Relationships SS1 (%)</w:t>
            </w:r>
          </w:p>
        </w:tc>
        <w:tc>
          <w:tcPr>
            <w:tcW w:w="715" w:type="pct"/>
          </w:tcPr>
          <w:p w14:paraId="3D8BC598" w14:textId="689CE969" w:rsidR="00174585" w:rsidRPr="00174585" w:rsidRDefault="00174585" w:rsidP="00174585">
            <w:pPr>
              <w:rPr>
                <w:rFonts w:cs="Arial"/>
                <w:b/>
                <w:bCs/>
                <w:szCs w:val="16"/>
              </w:rPr>
            </w:pPr>
            <w:r w:rsidRPr="00174585">
              <w:rPr>
                <w:b/>
                <w:bCs/>
              </w:rPr>
              <w:t>Outcome A: Positive Social Relationships SS2 (%)</w:t>
            </w:r>
          </w:p>
        </w:tc>
        <w:tc>
          <w:tcPr>
            <w:tcW w:w="731" w:type="pct"/>
          </w:tcPr>
          <w:p w14:paraId="68C42C33" w14:textId="1865FF59" w:rsidR="00174585" w:rsidRPr="00174585" w:rsidRDefault="00174585" w:rsidP="00174585">
            <w:pPr>
              <w:rPr>
                <w:rFonts w:cs="Arial"/>
                <w:b/>
                <w:bCs/>
                <w:szCs w:val="16"/>
              </w:rPr>
            </w:pPr>
            <w:r w:rsidRPr="00174585">
              <w:rPr>
                <w:b/>
                <w:bCs/>
              </w:rPr>
              <w:t>Outcome B: Knowledge and Skills SS1 (%)</w:t>
            </w:r>
          </w:p>
        </w:tc>
        <w:tc>
          <w:tcPr>
            <w:tcW w:w="697" w:type="pct"/>
          </w:tcPr>
          <w:p w14:paraId="76C98EFE" w14:textId="1C01C456" w:rsidR="00174585" w:rsidRPr="00174585" w:rsidRDefault="00691386" w:rsidP="00174585">
            <w:pPr>
              <w:rPr>
                <w:rFonts w:cs="Arial"/>
                <w:b/>
                <w:bCs/>
                <w:szCs w:val="16"/>
              </w:rPr>
            </w:pPr>
            <w:r>
              <w:rPr>
                <w:b/>
                <w:bCs/>
              </w:rPr>
              <w:t xml:space="preserve">Outcome B: Knowledge and Skills </w:t>
            </w:r>
            <w:r>
              <w:rPr>
                <w:rFonts w:cs="Arial"/>
                <w:b/>
                <w:bCs/>
                <w:szCs w:val="16"/>
              </w:rPr>
              <w:t>SS2 (%)</w:t>
            </w:r>
          </w:p>
        </w:tc>
        <w:tc>
          <w:tcPr>
            <w:tcW w:w="714" w:type="pct"/>
          </w:tcPr>
          <w:p w14:paraId="039A9FF7" w14:textId="0AD5EA44" w:rsidR="00174585" w:rsidRPr="00174585" w:rsidRDefault="00174585" w:rsidP="00174585">
            <w:pPr>
              <w:rPr>
                <w:rFonts w:cs="Arial"/>
                <w:b/>
                <w:bCs/>
                <w:szCs w:val="16"/>
              </w:rPr>
            </w:pPr>
            <w:r w:rsidRPr="00174585">
              <w:rPr>
                <w:b/>
                <w:bCs/>
              </w:rPr>
              <w:t>Outcome C: Actions to Meet Needs SS1 (%)</w:t>
            </w:r>
          </w:p>
        </w:tc>
        <w:tc>
          <w:tcPr>
            <w:tcW w:w="713" w:type="pct"/>
          </w:tcPr>
          <w:p w14:paraId="5DF76C45" w14:textId="4B88F012" w:rsidR="00174585" w:rsidRPr="00174585" w:rsidRDefault="00174585" w:rsidP="00174585">
            <w:pPr>
              <w:rPr>
                <w:rFonts w:cs="Arial"/>
                <w:b/>
                <w:bCs/>
                <w:szCs w:val="16"/>
              </w:rPr>
            </w:pPr>
            <w:r w:rsidRPr="00174585">
              <w:rPr>
                <w:b/>
                <w:bCs/>
              </w:rPr>
              <w:t>Outcome C: Actions to Meet Needs SS2 (%)</w:t>
            </w:r>
          </w:p>
        </w:tc>
      </w:tr>
      <w:tr w:rsidR="00B03B19" w:rsidRPr="00210AC6" w14:paraId="7236D15C" w14:textId="77777777" w:rsidTr="00EC51AB">
        <w:tc>
          <w:tcPr>
            <w:tcW w:w="715" w:type="pct"/>
          </w:tcPr>
          <w:p w14:paraId="69BEB1D2" w14:textId="4264C09E" w:rsidR="00B03B19" w:rsidRPr="00A96CE2" w:rsidRDefault="00B03B19" w:rsidP="00B03B19">
            <w:pPr>
              <w:rPr>
                <w:rFonts w:cs="Arial"/>
                <w:b/>
                <w:bCs/>
                <w:szCs w:val="16"/>
              </w:rPr>
            </w:pPr>
            <w:r w:rsidRPr="00A96CE2">
              <w:rPr>
                <w:b/>
                <w:bCs/>
              </w:rPr>
              <w:t xml:space="preserve">FFY 2023 </w:t>
            </w:r>
          </w:p>
        </w:tc>
        <w:tc>
          <w:tcPr>
            <w:tcW w:w="715" w:type="pct"/>
          </w:tcPr>
          <w:p w14:paraId="6EA65C2C" w14:textId="7C1F88CF" w:rsidR="00B03B19" w:rsidRPr="00210AC6" w:rsidRDefault="00B03B19" w:rsidP="00B03B19">
            <w:pPr>
              <w:rPr>
                <w:rFonts w:cs="Arial"/>
                <w:szCs w:val="16"/>
              </w:rPr>
            </w:pPr>
            <w:r w:rsidRPr="00A46401">
              <w:t>51.22%</w:t>
            </w:r>
          </w:p>
        </w:tc>
        <w:tc>
          <w:tcPr>
            <w:tcW w:w="715" w:type="pct"/>
          </w:tcPr>
          <w:p w14:paraId="542CEEB9" w14:textId="37E21014" w:rsidR="00B03B19" w:rsidRPr="00210AC6" w:rsidRDefault="00B03B19" w:rsidP="00B03B19">
            <w:pPr>
              <w:rPr>
                <w:rFonts w:cs="Arial"/>
                <w:szCs w:val="16"/>
              </w:rPr>
            </w:pPr>
            <w:r w:rsidRPr="00A46401">
              <w:t>83.48%</w:t>
            </w:r>
          </w:p>
        </w:tc>
        <w:tc>
          <w:tcPr>
            <w:tcW w:w="731" w:type="pct"/>
          </w:tcPr>
          <w:p w14:paraId="082867DD" w14:textId="7F23B051" w:rsidR="00B03B19" w:rsidRPr="00210AC6" w:rsidRDefault="00B03B19" w:rsidP="00B03B19">
            <w:pPr>
              <w:rPr>
                <w:rFonts w:cs="Arial"/>
                <w:szCs w:val="16"/>
              </w:rPr>
            </w:pPr>
            <w:r w:rsidRPr="00A46401">
              <w:t>81.46%</w:t>
            </w:r>
          </w:p>
        </w:tc>
        <w:tc>
          <w:tcPr>
            <w:tcW w:w="697" w:type="pct"/>
          </w:tcPr>
          <w:p w14:paraId="798EA0C8" w14:textId="2776FB61" w:rsidR="00B03B19" w:rsidRPr="00210AC6" w:rsidRDefault="00B03B19" w:rsidP="00B03B19">
            <w:pPr>
              <w:rPr>
                <w:rFonts w:cs="Arial"/>
                <w:szCs w:val="16"/>
              </w:rPr>
            </w:pPr>
            <w:r w:rsidRPr="00A46401">
              <w:t>62.46%</w:t>
            </w:r>
          </w:p>
        </w:tc>
        <w:tc>
          <w:tcPr>
            <w:tcW w:w="714" w:type="pct"/>
          </w:tcPr>
          <w:p w14:paraId="53B8C0FF" w14:textId="1ABA1A1C" w:rsidR="00B03B19" w:rsidRPr="00210AC6" w:rsidRDefault="00B03B19" w:rsidP="00B03B19">
            <w:pPr>
              <w:rPr>
                <w:rFonts w:cs="Arial"/>
                <w:szCs w:val="16"/>
              </w:rPr>
            </w:pPr>
            <w:r w:rsidRPr="00A46401">
              <w:t>86.72%</w:t>
            </w:r>
          </w:p>
        </w:tc>
        <w:tc>
          <w:tcPr>
            <w:tcW w:w="713" w:type="pct"/>
          </w:tcPr>
          <w:p w14:paraId="71D0CC34" w14:textId="38E23520" w:rsidR="00B03B19" w:rsidRPr="00210AC6" w:rsidRDefault="00B03B19" w:rsidP="00B03B19">
            <w:pPr>
              <w:rPr>
                <w:rFonts w:cs="Arial"/>
                <w:szCs w:val="16"/>
              </w:rPr>
            </w:pPr>
            <w:r w:rsidRPr="00A46401">
              <w:t>73.77%</w:t>
            </w:r>
          </w:p>
        </w:tc>
      </w:tr>
      <w:tr w:rsidR="00A96CE2" w:rsidRPr="00210AC6" w14:paraId="135D1E67" w14:textId="77777777" w:rsidTr="00EC51AB">
        <w:tc>
          <w:tcPr>
            <w:tcW w:w="715" w:type="pct"/>
          </w:tcPr>
          <w:p w14:paraId="69E847AA" w14:textId="688ACFCA" w:rsidR="00A96CE2" w:rsidRPr="00A96CE2" w:rsidRDefault="00A96CE2" w:rsidP="00A96CE2">
            <w:pPr>
              <w:rPr>
                <w:rFonts w:cs="Arial"/>
                <w:b/>
                <w:bCs/>
                <w:szCs w:val="16"/>
              </w:rPr>
            </w:pPr>
            <w:r w:rsidRPr="00A96CE2">
              <w:rPr>
                <w:b/>
                <w:bCs/>
              </w:rPr>
              <w:t xml:space="preserve">FFY 2022 </w:t>
            </w:r>
          </w:p>
        </w:tc>
        <w:tc>
          <w:tcPr>
            <w:tcW w:w="715" w:type="pct"/>
          </w:tcPr>
          <w:p w14:paraId="0F12421E" w14:textId="435DC4F0" w:rsidR="00A96CE2" w:rsidRPr="00210AC6" w:rsidRDefault="00A96CE2" w:rsidP="00A96CE2">
            <w:pPr>
              <w:rPr>
                <w:rFonts w:cs="Arial"/>
                <w:szCs w:val="16"/>
              </w:rPr>
            </w:pPr>
            <w:r w:rsidRPr="00902025">
              <w:t>45.83%</w:t>
            </w:r>
          </w:p>
        </w:tc>
        <w:tc>
          <w:tcPr>
            <w:tcW w:w="715" w:type="pct"/>
          </w:tcPr>
          <w:p w14:paraId="4A7F27F4" w14:textId="16E8DAC9" w:rsidR="00A96CE2" w:rsidRPr="00210AC6" w:rsidRDefault="00A96CE2" w:rsidP="00A96CE2">
            <w:pPr>
              <w:rPr>
                <w:rFonts w:cs="Arial"/>
                <w:szCs w:val="16"/>
              </w:rPr>
            </w:pPr>
            <w:r w:rsidRPr="00902025">
              <w:t>76.17%</w:t>
            </w:r>
          </w:p>
        </w:tc>
        <w:tc>
          <w:tcPr>
            <w:tcW w:w="731" w:type="pct"/>
          </w:tcPr>
          <w:p w14:paraId="0B2C982E" w14:textId="60B64CC6" w:rsidR="00A96CE2" w:rsidRPr="00210AC6" w:rsidRDefault="00A96CE2" w:rsidP="00A96CE2">
            <w:pPr>
              <w:rPr>
                <w:rFonts w:cs="Arial"/>
                <w:szCs w:val="16"/>
              </w:rPr>
            </w:pPr>
            <w:r w:rsidRPr="00902025">
              <w:t>76.94%</w:t>
            </w:r>
          </w:p>
        </w:tc>
        <w:tc>
          <w:tcPr>
            <w:tcW w:w="697" w:type="pct"/>
          </w:tcPr>
          <w:p w14:paraId="48D6DCB3" w14:textId="035BCB73" w:rsidR="00A96CE2" w:rsidRPr="00210AC6" w:rsidRDefault="00A96CE2" w:rsidP="00A96CE2">
            <w:pPr>
              <w:rPr>
                <w:rFonts w:cs="Arial"/>
                <w:szCs w:val="16"/>
              </w:rPr>
            </w:pPr>
            <w:r w:rsidRPr="00902025">
              <w:t>61.14%</w:t>
            </w:r>
          </w:p>
        </w:tc>
        <w:tc>
          <w:tcPr>
            <w:tcW w:w="714" w:type="pct"/>
          </w:tcPr>
          <w:p w14:paraId="75DD9D82" w14:textId="41901A3C" w:rsidR="00A96CE2" w:rsidRPr="00210AC6" w:rsidRDefault="00A96CE2" w:rsidP="00A96CE2">
            <w:pPr>
              <w:rPr>
                <w:rFonts w:cs="Arial"/>
                <w:szCs w:val="16"/>
              </w:rPr>
            </w:pPr>
            <w:r w:rsidRPr="00902025">
              <w:t>84.15%</w:t>
            </w:r>
          </w:p>
        </w:tc>
        <w:tc>
          <w:tcPr>
            <w:tcW w:w="713" w:type="pct"/>
          </w:tcPr>
          <w:p w14:paraId="51F0864D" w14:textId="7593AA05" w:rsidR="00A96CE2" w:rsidRPr="00210AC6" w:rsidRDefault="00A96CE2" w:rsidP="00A96CE2">
            <w:pPr>
              <w:rPr>
                <w:rFonts w:cs="Arial"/>
                <w:szCs w:val="16"/>
              </w:rPr>
            </w:pPr>
            <w:r w:rsidRPr="00902025">
              <w:t>71.50%</w:t>
            </w:r>
          </w:p>
        </w:tc>
      </w:tr>
    </w:tbl>
    <w:p w14:paraId="3193F46C" w14:textId="77777777" w:rsidR="004A7ECD" w:rsidRDefault="004A7ECD" w:rsidP="000135C2">
      <w:pPr>
        <w:rPr>
          <w:rFonts w:cs="Arial"/>
          <w:b/>
          <w:bCs/>
          <w:szCs w:val="16"/>
        </w:rPr>
      </w:pPr>
    </w:p>
    <w:p w14:paraId="74389200" w14:textId="276077B0" w:rsidR="004A7ECD" w:rsidRPr="00D731C8" w:rsidRDefault="00976350">
      <w:pPr>
        <w:spacing w:before="0" w:after="200" w:line="276" w:lineRule="auto"/>
        <w:rPr>
          <w:rFonts w:cs="Arial"/>
          <w:b/>
          <w:bCs/>
          <w:szCs w:val="16"/>
        </w:rPr>
      </w:pPr>
      <w:r w:rsidRPr="00D731C8">
        <w:rPr>
          <w:b/>
          <w:bCs/>
          <w:szCs w:val="16"/>
        </w:rPr>
        <w:t xml:space="preserve">(1) For a detailed explanation of how the Compliance Score, Results Score, and the Results-Driven Accountability Percentage and Determination were calculated, review "How the Department Made Determinations under Section 616(d) of the </w:t>
      </w:r>
      <w:r w:rsidRPr="00D731C8">
        <w:rPr>
          <w:b/>
          <w:bCs/>
          <w:i/>
          <w:szCs w:val="16"/>
        </w:rPr>
        <w:t>Individuals with Disabilities Education Act</w:t>
      </w:r>
      <w:r w:rsidRPr="00D731C8">
        <w:rPr>
          <w:b/>
          <w:bCs/>
          <w:szCs w:val="16"/>
        </w:rPr>
        <w:t xml:space="preserve"> in 2025: Part </w:t>
      </w:r>
      <w:r w:rsidR="00AB65CA">
        <w:rPr>
          <w:b/>
          <w:bCs/>
          <w:szCs w:val="16"/>
        </w:rPr>
        <w:t>C</w:t>
      </w:r>
      <w:r w:rsidRPr="00D731C8">
        <w:rPr>
          <w:b/>
          <w:bCs/>
          <w:szCs w:val="16"/>
        </w:rPr>
        <w:t>."</w:t>
      </w:r>
      <w:r w:rsidR="004A7ECD" w:rsidRPr="00D731C8">
        <w:rPr>
          <w:rFonts w:cs="Arial"/>
          <w:b/>
          <w:bCs/>
          <w:szCs w:val="16"/>
        </w:rPr>
        <w:br w:type="page"/>
      </w:r>
    </w:p>
    <w:p w14:paraId="250C6640" w14:textId="1EA22599" w:rsidR="00A14B29" w:rsidRPr="00210AC6" w:rsidRDefault="000135C2" w:rsidP="000135C2">
      <w:pPr>
        <w:rPr>
          <w:rFonts w:cs="Arial"/>
          <w:b/>
          <w:bCs/>
          <w:szCs w:val="16"/>
        </w:rPr>
      </w:pPr>
      <w:r w:rsidRPr="00210AC6">
        <w:rPr>
          <w:rFonts w:cs="Arial"/>
          <w:b/>
          <w:bCs/>
          <w:szCs w:val="16"/>
        </w:rPr>
        <w:lastRenderedPageBreak/>
        <w:t>2025 Part C Compliance Matrix</w:t>
      </w:r>
    </w:p>
    <w:tbl>
      <w:tblPr>
        <w:tblStyle w:val="TableGrid1"/>
        <w:tblW w:w="5004" w:type="pct"/>
        <w:tblLayout w:type="fixed"/>
        <w:tblLook w:val="04A0" w:firstRow="1" w:lastRow="0" w:firstColumn="1" w:lastColumn="0" w:noHBand="0" w:noVBand="1"/>
        <w:tblCaption w:val="CENNSRSTCFFYCMP"/>
      </w:tblPr>
      <w:tblGrid>
        <w:gridCol w:w="5408"/>
        <w:gridCol w:w="1797"/>
        <w:gridCol w:w="1797"/>
        <w:gridCol w:w="1797"/>
      </w:tblGrid>
      <w:tr w:rsidR="000135C2" w:rsidRPr="00210AC6" w14:paraId="5773F686" w14:textId="77777777">
        <w:trPr>
          <w:tblHeader/>
        </w:trPr>
        <w:tc>
          <w:tcPr>
            <w:tcW w:w="2504" w:type="pct"/>
          </w:tcPr>
          <w:p w14:paraId="0362FF60" w14:textId="092F6E5A" w:rsidR="000135C2" w:rsidRPr="00210AC6" w:rsidRDefault="000135C2">
            <w:pPr>
              <w:rPr>
                <w:rFonts w:cs="Arial"/>
                <w:b/>
                <w:bCs/>
                <w:szCs w:val="16"/>
              </w:rPr>
            </w:pPr>
            <w:r w:rsidRPr="00210AC6">
              <w:rPr>
                <w:rFonts w:cs="Arial"/>
                <w:b/>
                <w:bCs/>
                <w:szCs w:val="16"/>
              </w:rPr>
              <w:t xml:space="preserve">Part C Compliance Indicator </w:t>
            </w:r>
            <w:r w:rsidR="00976350">
              <w:rPr>
                <w:rFonts w:cs="Arial"/>
                <w:szCs w:val="16"/>
              </w:rPr>
              <w:t>(2)</w:t>
            </w:r>
          </w:p>
        </w:tc>
        <w:tc>
          <w:tcPr>
            <w:tcW w:w="832" w:type="pct"/>
          </w:tcPr>
          <w:p w14:paraId="07EBA62C" w14:textId="77777777" w:rsidR="000135C2" w:rsidRPr="00210AC6" w:rsidRDefault="000135C2">
            <w:pPr>
              <w:rPr>
                <w:rFonts w:cs="Arial"/>
                <w:b/>
                <w:bCs/>
                <w:szCs w:val="16"/>
              </w:rPr>
            </w:pPr>
            <w:r w:rsidRPr="00210AC6">
              <w:rPr>
                <w:rFonts w:cs="Arial"/>
                <w:b/>
                <w:bCs/>
                <w:szCs w:val="16"/>
              </w:rPr>
              <w:t xml:space="preserve">Performance (%) </w:t>
            </w:r>
          </w:p>
        </w:tc>
        <w:tc>
          <w:tcPr>
            <w:tcW w:w="832" w:type="pct"/>
          </w:tcPr>
          <w:p w14:paraId="7652A479" w14:textId="4D892098" w:rsidR="000135C2" w:rsidRPr="00210AC6" w:rsidRDefault="000135C2">
            <w:pPr>
              <w:rPr>
                <w:rFonts w:cs="Arial"/>
                <w:b/>
                <w:bCs/>
                <w:szCs w:val="16"/>
              </w:rPr>
            </w:pPr>
            <w:r w:rsidRPr="00210AC6">
              <w:rPr>
                <w:rFonts w:cs="Arial"/>
                <w:b/>
                <w:bCs/>
                <w:szCs w:val="16"/>
              </w:rPr>
              <w:t xml:space="preserve">Full Correction of Findings of Noncompliance Identified in FFY 2022 </w:t>
            </w:r>
            <w:r w:rsidR="00976350">
              <w:rPr>
                <w:rFonts w:cs="Arial"/>
                <w:szCs w:val="16"/>
              </w:rPr>
              <w:t>(3)</w:t>
            </w:r>
          </w:p>
        </w:tc>
        <w:tc>
          <w:tcPr>
            <w:tcW w:w="832" w:type="pct"/>
          </w:tcPr>
          <w:p w14:paraId="5B7CA287" w14:textId="77777777" w:rsidR="000135C2" w:rsidRPr="00210AC6" w:rsidRDefault="000135C2">
            <w:pPr>
              <w:rPr>
                <w:rFonts w:cs="Arial"/>
                <w:b/>
                <w:bCs/>
                <w:szCs w:val="16"/>
              </w:rPr>
            </w:pPr>
            <w:r w:rsidRPr="00210AC6">
              <w:rPr>
                <w:rFonts w:cs="Arial"/>
                <w:b/>
                <w:bCs/>
                <w:szCs w:val="16"/>
              </w:rPr>
              <w:t>Score</w:t>
            </w:r>
          </w:p>
        </w:tc>
      </w:tr>
      <w:tr w:rsidR="00CD6106" w:rsidRPr="00210AC6" w14:paraId="0F78BCB1" w14:textId="77777777">
        <w:tc>
          <w:tcPr>
            <w:tcW w:w="2504" w:type="pct"/>
          </w:tcPr>
          <w:p w14:paraId="16C55896" w14:textId="39ECCBBA" w:rsidR="00CD6106" w:rsidRPr="00744585" w:rsidRDefault="00CD6106" w:rsidP="00CD6106">
            <w:pPr>
              <w:rPr>
                <w:rFonts w:cs="Arial"/>
                <w:b/>
                <w:bCs/>
                <w:szCs w:val="16"/>
              </w:rPr>
            </w:pPr>
            <w:r w:rsidRPr="00744585">
              <w:rPr>
                <w:b/>
                <w:bCs/>
              </w:rPr>
              <w:t>Indicator 1: Timely service provision</w:t>
            </w:r>
          </w:p>
        </w:tc>
        <w:tc>
          <w:tcPr>
            <w:tcW w:w="832" w:type="pct"/>
          </w:tcPr>
          <w:p w14:paraId="2BE4272B" w14:textId="2224AC6A" w:rsidR="00CD6106" w:rsidRPr="00210AC6" w:rsidRDefault="00CD6106" w:rsidP="00CD6106">
            <w:pPr>
              <w:rPr>
                <w:rFonts w:cs="Arial"/>
                <w:szCs w:val="16"/>
              </w:rPr>
            </w:pPr>
            <w:r w:rsidRPr="00507C8C">
              <w:t>100.00%</w:t>
            </w:r>
          </w:p>
        </w:tc>
        <w:tc>
          <w:tcPr>
            <w:tcW w:w="832" w:type="pct"/>
          </w:tcPr>
          <w:p w14:paraId="6ABF6AB2" w14:textId="6D5B638F" w:rsidR="00CD6106" w:rsidRPr="00210AC6" w:rsidRDefault="00CD6106" w:rsidP="00CD6106">
            <w:pPr>
              <w:rPr>
                <w:rFonts w:cs="Arial"/>
                <w:szCs w:val="16"/>
              </w:rPr>
            </w:pPr>
            <w:r w:rsidRPr="00952E24">
              <w:t>N/A</w:t>
            </w:r>
          </w:p>
        </w:tc>
        <w:tc>
          <w:tcPr>
            <w:tcW w:w="832" w:type="pct"/>
          </w:tcPr>
          <w:p w14:paraId="4C6D12D8" w14:textId="0B3C844F" w:rsidR="00CD6106" w:rsidRPr="00210AC6" w:rsidRDefault="00CD6106" w:rsidP="00CD6106">
            <w:pPr>
              <w:rPr>
                <w:rFonts w:cs="Arial"/>
                <w:szCs w:val="16"/>
              </w:rPr>
            </w:pPr>
            <w:r w:rsidRPr="00A55644">
              <w:t>2</w:t>
            </w:r>
          </w:p>
        </w:tc>
      </w:tr>
      <w:tr w:rsidR="00CD6106" w:rsidRPr="00210AC6" w14:paraId="49964228" w14:textId="77777777">
        <w:tc>
          <w:tcPr>
            <w:tcW w:w="2504" w:type="pct"/>
          </w:tcPr>
          <w:p w14:paraId="25EB8C13" w14:textId="46B7DF5A" w:rsidR="00CD6106" w:rsidRPr="00744585" w:rsidRDefault="00CD6106" w:rsidP="00CD6106">
            <w:pPr>
              <w:rPr>
                <w:rFonts w:cs="Arial"/>
                <w:b/>
                <w:bCs/>
                <w:szCs w:val="16"/>
              </w:rPr>
            </w:pPr>
            <w:r w:rsidRPr="00744585">
              <w:rPr>
                <w:b/>
                <w:bCs/>
              </w:rPr>
              <w:t>Indicator 7: 45-day timeline</w:t>
            </w:r>
          </w:p>
        </w:tc>
        <w:tc>
          <w:tcPr>
            <w:tcW w:w="832" w:type="pct"/>
          </w:tcPr>
          <w:p w14:paraId="58696A1A" w14:textId="6B178415" w:rsidR="00CD6106" w:rsidRPr="00210AC6" w:rsidRDefault="00CD6106" w:rsidP="00CD6106">
            <w:pPr>
              <w:rPr>
                <w:rFonts w:cs="Arial"/>
                <w:szCs w:val="16"/>
              </w:rPr>
            </w:pPr>
            <w:r w:rsidRPr="00507C8C">
              <w:t>100.00%</w:t>
            </w:r>
          </w:p>
        </w:tc>
        <w:tc>
          <w:tcPr>
            <w:tcW w:w="832" w:type="pct"/>
          </w:tcPr>
          <w:p w14:paraId="5F183FEF" w14:textId="40ACE9C9" w:rsidR="00CD6106" w:rsidRPr="00210AC6" w:rsidRDefault="00CD6106" w:rsidP="00CD6106">
            <w:pPr>
              <w:rPr>
                <w:rFonts w:cs="Arial"/>
                <w:szCs w:val="16"/>
              </w:rPr>
            </w:pPr>
            <w:r w:rsidRPr="00952E24">
              <w:t>N/A</w:t>
            </w:r>
          </w:p>
        </w:tc>
        <w:tc>
          <w:tcPr>
            <w:tcW w:w="832" w:type="pct"/>
          </w:tcPr>
          <w:p w14:paraId="4059A185" w14:textId="15F2592F" w:rsidR="00CD6106" w:rsidRPr="00210AC6" w:rsidRDefault="00CD6106" w:rsidP="00CD6106">
            <w:pPr>
              <w:rPr>
                <w:rFonts w:cs="Arial"/>
                <w:szCs w:val="16"/>
              </w:rPr>
            </w:pPr>
            <w:r w:rsidRPr="00A55644">
              <w:t>2</w:t>
            </w:r>
          </w:p>
        </w:tc>
      </w:tr>
      <w:tr w:rsidR="00CD6106" w:rsidRPr="00210AC6" w14:paraId="3178E6C8" w14:textId="77777777">
        <w:tc>
          <w:tcPr>
            <w:tcW w:w="2504" w:type="pct"/>
          </w:tcPr>
          <w:p w14:paraId="2474E661" w14:textId="014447CB" w:rsidR="00CD6106" w:rsidRPr="00744585" w:rsidRDefault="00CD6106" w:rsidP="00CD6106">
            <w:pPr>
              <w:rPr>
                <w:rFonts w:cs="Arial"/>
                <w:b/>
                <w:bCs/>
                <w:szCs w:val="16"/>
              </w:rPr>
            </w:pPr>
            <w:r w:rsidRPr="00744585">
              <w:rPr>
                <w:b/>
                <w:bCs/>
              </w:rPr>
              <w:t>Indicator 8A: Timely transition plan</w:t>
            </w:r>
          </w:p>
        </w:tc>
        <w:tc>
          <w:tcPr>
            <w:tcW w:w="832" w:type="pct"/>
          </w:tcPr>
          <w:p w14:paraId="33B6D5A8" w14:textId="433954B6" w:rsidR="00CD6106" w:rsidRPr="00210AC6" w:rsidRDefault="00CD6106" w:rsidP="00CD6106">
            <w:pPr>
              <w:rPr>
                <w:rFonts w:cs="Arial"/>
                <w:szCs w:val="16"/>
              </w:rPr>
            </w:pPr>
            <w:r w:rsidRPr="00507C8C">
              <w:t>100.00%</w:t>
            </w:r>
          </w:p>
        </w:tc>
        <w:tc>
          <w:tcPr>
            <w:tcW w:w="832" w:type="pct"/>
          </w:tcPr>
          <w:p w14:paraId="082F4D46" w14:textId="2147F3C3" w:rsidR="00CD6106" w:rsidRPr="00210AC6" w:rsidRDefault="00CD6106" w:rsidP="00CD6106">
            <w:pPr>
              <w:rPr>
                <w:rFonts w:cs="Arial"/>
                <w:szCs w:val="16"/>
              </w:rPr>
            </w:pPr>
            <w:r w:rsidRPr="00952E24">
              <w:t>N/A</w:t>
            </w:r>
          </w:p>
        </w:tc>
        <w:tc>
          <w:tcPr>
            <w:tcW w:w="832" w:type="pct"/>
          </w:tcPr>
          <w:p w14:paraId="19B43599" w14:textId="6DAFB7B2" w:rsidR="00CD6106" w:rsidRPr="00210AC6" w:rsidRDefault="00CD6106" w:rsidP="00CD6106">
            <w:pPr>
              <w:rPr>
                <w:rFonts w:cs="Arial"/>
                <w:szCs w:val="16"/>
              </w:rPr>
            </w:pPr>
            <w:r w:rsidRPr="00A55644">
              <w:t>2</w:t>
            </w:r>
          </w:p>
        </w:tc>
      </w:tr>
      <w:tr w:rsidR="00CD6106" w:rsidRPr="00210AC6" w14:paraId="36A4B7FF" w14:textId="77777777">
        <w:tc>
          <w:tcPr>
            <w:tcW w:w="2504" w:type="pct"/>
          </w:tcPr>
          <w:p w14:paraId="063A42FA" w14:textId="409F9B89" w:rsidR="00CD6106" w:rsidRPr="00744585" w:rsidRDefault="00CD6106" w:rsidP="00CD6106">
            <w:pPr>
              <w:rPr>
                <w:rFonts w:cs="Arial"/>
                <w:b/>
                <w:bCs/>
                <w:szCs w:val="16"/>
              </w:rPr>
            </w:pPr>
            <w:r w:rsidRPr="00744585">
              <w:rPr>
                <w:b/>
                <w:bCs/>
              </w:rPr>
              <w:t>Indicator 8B: Transition notification</w:t>
            </w:r>
          </w:p>
        </w:tc>
        <w:tc>
          <w:tcPr>
            <w:tcW w:w="832" w:type="pct"/>
          </w:tcPr>
          <w:p w14:paraId="04282CC4" w14:textId="363A58FC" w:rsidR="00CD6106" w:rsidRPr="00210AC6" w:rsidRDefault="00CD6106" w:rsidP="00CD6106">
            <w:pPr>
              <w:rPr>
                <w:rFonts w:cs="Arial"/>
                <w:szCs w:val="16"/>
              </w:rPr>
            </w:pPr>
            <w:r w:rsidRPr="00507C8C">
              <w:t>100.00%</w:t>
            </w:r>
          </w:p>
        </w:tc>
        <w:tc>
          <w:tcPr>
            <w:tcW w:w="832" w:type="pct"/>
          </w:tcPr>
          <w:p w14:paraId="144A1AAC" w14:textId="3EFE5F13" w:rsidR="00CD6106" w:rsidRPr="00210AC6" w:rsidRDefault="00CD6106" w:rsidP="00CD6106">
            <w:pPr>
              <w:rPr>
                <w:rFonts w:cs="Arial"/>
                <w:szCs w:val="16"/>
              </w:rPr>
            </w:pPr>
            <w:r w:rsidRPr="00952E24">
              <w:t>N/A</w:t>
            </w:r>
          </w:p>
        </w:tc>
        <w:tc>
          <w:tcPr>
            <w:tcW w:w="832" w:type="pct"/>
          </w:tcPr>
          <w:p w14:paraId="79EDE630" w14:textId="396018F4" w:rsidR="00CD6106" w:rsidRPr="00210AC6" w:rsidRDefault="00CD6106" w:rsidP="00CD6106">
            <w:pPr>
              <w:rPr>
                <w:rFonts w:cs="Arial"/>
                <w:szCs w:val="16"/>
              </w:rPr>
            </w:pPr>
            <w:r w:rsidRPr="00A55644">
              <w:t>2</w:t>
            </w:r>
          </w:p>
        </w:tc>
      </w:tr>
      <w:tr w:rsidR="00CD6106" w:rsidRPr="00210AC6" w14:paraId="03F7FEC0" w14:textId="77777777">
        <w:tc>
          <w:tcPr>
            <w:tcW w:w="2504" w:type="pct"/>
          </w:tcPr>
          <w:p w14:paraId="68339584" w14:textId="21FB775D" w:rsidR="00CD6106" w:rsidRPr="00744585" w:rsidRDefault="00CD6106" w:rsidP="00CD6106">
            <w:pPr>
              <w:rPr>
                <w:rFonts w:cs="Arial"/>
                <w:b/>
                <w:bCs/>
                <w:szCs w:val="16"/>
              </w:rPr>
            </w:pPr>
            <w:r w:rsidRPr="00744585">
              <w:rPr>
                <w:b/>
                <w:bCs/>
              </w:rPr>
              <w:t>Indicator 8C: Timely transition conference</w:t>
            </w:r>
          </w:p>
        </w:tc>
        <w:tc>
          <w:tcPr>
            <w:tcW w:w="832" w:type="pct"/>
          </w:tcPr>
          <w:p w14:paraId="1DFBC7AA" w14:textId="4ADC5371" w:rsidR="00CD6106" w:rsidRPr="00210AC6" w:rsidRDefault="00CD6106" w:rsidP="00CD6106">
            <w:pPr>
              <w:rPr>
                <w:rFonts w:cs="Arial"/>
                <w:szCs w:val="16"/>
              </w:rPr>
            </w:pPr>
            <w:r w:rsidRPr="00507C8C">
              <w:t>100.00%</w:t>
            </w:r>
          </w:p>
        </w:tc>
        <w:tc>
          <w:tcPr>
            <w:tcW w:w="832" w:type="pct"/>
          </w:tcPr>
          <w:p w14:paraId="5F278F03" w14:textId="64084F84" w:rsidR="00CD6106" w:rsidRPr="00210AC6" w:rsidRDefault="00CD6106" w:rsidP="00CD6106">
            <w:pPr>
              <w:rPr>
                <w:rFonts w:cs="Arial"/>
                <w:szCs w:val="16"/>
              </w:rPr>
            </w:pPr>
            <w:r w:rsidRPr="00952E24">
              <w:t>N/A</w:t>
            </w:r>
          </w:p>
        </w:tc>
        <w:tc>
          <w:tcPr>
            <w:tcW w:w="832" w:type="pct"/>
          </w:tcPr>
          <w:p w14:paraId="0BA64028" w14:textId="34BADFBB" w:rsidR="00CD6106" w:rsidRPr="00210AC6" w:rsidRDefault="00CD6106" w:rsidP="00CD6106">
            <w:pPr>
              <w:rPr>
                <w:rFonts w:cs="Arial"/>
                <w:szCs w:val="16"/>
              </w:rPr>
            </w:pPr>
            <w:r w:rsidRPr="00A55644">
              <w:t>2</w:t>
            </w:r>
          </w:p>
        </w:tc>
      </w:tr>
      <w:tr w:rsidR="0090361C" w:rsidRPr="00210AC6" w14:paraId="62011B91" w14:textId="77777777">
        <w:tc>
          <w:tcPr>
            <w:tcW w:w="2504" w:type="pct"/>
          </w:tcPr>
          <w:p w14:paraId="5D83C900" w14:textId="504CAA40" w:rsidR="0090361C" w:rsidRPr="00744585" w:rsidRDefault="0090361C" w:rsidP="0090361C">
            <w:pPr>
              <w:rPr>
                <w:b/>
                <w:bCs/>
              </w:rPr>
            </w:pPr>
            <w:r>
              <w:rPr>
                <w:rFonts w:cs="Arial"/>
                <w:b/>
                <w:bCs/>
                <w:szCs w:val="16"/>
              </w:rPr>
              <w:t>Indicator 12: General Supervision</w:t>
            </w:r>
          </w:p>
        </w:tc>
        <w:tc>
          <w:tcPr>
            <w:tcW w:w="832" w:type="pct"/>
          </w:tcPr>
          <w:p w14:paraId="23C2DE04" w14:textId="4F267BA3" w:rsidR="0090361C" w:rsidRPr="00507C8C" w:rsidRDefault="0090361C" w:rsidP="0090361C">
            <w:r w:rsidRPr="00210AC6">
              <w:rPr>
                <w:rFonts w:cs="Arial"/>
                <w:szCs w:val="16"/>
              </w:rPr>
              <w:t>100.00%</w:t>
            </w:r>
          </w:p>
        </w:tc>
        <w:tc>
          <w:tcPr>
            <w:tcW w:w="832" w:type="pct"/>
          </w:tcPr>
          <w:p w14:paraId="05CC1134" w14:textId="6C0579DA" w:rsidR="0090361C" w:rsidRPr="00952E24" w:rsidRDefault="0090361C" w:rsidP="0090361C">
            <w:r w:rsidRPr="00210AC6">
              <w:rPr>
                <w:rFonts w:cs="Arial"/>
                <w:szCs w:val="16"/>
              </w:rPr>
              <w:t>N/A</w:t>
            </w:r>
          </w:p>
        </w:tc>
        <w:tc>
          <w:tcPr>
            <w:tcW w:w="832" w:type="pct"/>
          </w:tcPr>
          <w:p w14:paraId="00BCB1E4" w14:textId="13D76571" w:rsidR="0090361C" w:rsidRPr="00A55644" w:rsidRDefault="0090361C" w:rsidP="0090361C">
            <w:r w:rsidRPr="00210AC6">
              <w:rPr>
                <w:rFonts w:cs="Arial"/>
                <w:szCs w:val="16"/>
              </w:rPr>
              <w:t>2</w:t>
            </w:r>
          </w:p>
        </w:tc>
      </w:tr>
      <w:tr w:rsidR="00CD6106" w:rsidRPr="00210AC6" w14:paraId="32E4E6F4" w14:textId="77777777" w:rsidTr="00CD6106">
        <w:tc>
          <w:tcPr>
            <w:tcW w:w="2504" w:type="pct"/>
          </w:tcPr>
          <w:p w14:paraId="5BF4B269" w14:textId="077DB3CA" w:rsidR="00CD6106" w:rsidRPr="00744585" w:rsidRDefault="00CD6106" w:rsidP="00CD6106">
            <w:pPr>
              <w:rPr>
                <w:rFonts w:cs="Arial"/>
                <w:b/>
                <w:bCs/>
                <w:szCs w:val="16"/>
              </w:rPr>
            </w:pPr>
            <w:r w:rsidRPr="00744585">
              <w:rPr>
                <w:b/>
                <w:bCs/>
              </w:rPr>
              <w:t>Timely and Accurate State-Reported Data</w:t>
            </w:r>
          </w:p>
        </w:tc>
        <w:tc>
          <w:tcPr>
            <w:tcW w:w="832" w:type="pct"/>
          </w:tcPr>
          <w:p w14:paraId="556D5BDB" w14:textId="6626AD04" w:rsidR="00CD6106" w:rsidRPr="00210AC6" w:rsidRDefault="00CD6106" w:rsidP="00CD6106">
            <w:pPr>
              <w:rPr>
                <w:rFonts w:cs="Arial"/>
                <w:szCs w:val="16"/>
              </w:rPr>
            </w:pPr>
            <w:r w:rsidRPr="00507C8C">
              <w:t>100.00%</w:t>
            </w:r>
          </w:p>
        </w:tc>
        <w:tc>
          <w:tcPr>
            <w:tcW w:w="832" w:type="pct"/>
            <w:shd w:val="clear" w:color="auto" w:fill="BFBFBF" w:themeFill="background1" w:themeFillShade="BF"/>
          </w:tcPr>
          <w:p w14:paraId="5F69C81C" w14:textId="724484CE" w:rsidR="00CD6106" w:rsidRPr="00210AC6" w:rsidRDefault="00CD6106" w:rsidP="00CD6106">
            <w:pPr>
              <w:rPr>
                <w:rFonts w:cs="Arial"/>
                <w:szCs w:val="16"/>
              </w:rPr>
            </w:pPr>
          </w:p>
        </w:tc>
        <w:tc>
          <w:tcPr>
            <w:tcW w:w="832" w:type="pct"/>
          </w:tcPr>
          <w:p w14:paraId="782EB50F" w14:textId="48C7E70F" w:rsidR="00CD6106" w:rsidRPr="00210AC6" w:rsidRDefault="00CD6106" w:rsidP="00CD6106">
            <w:pPr>
              <w:rPr>
                <w:rFonts w:cs="Arial"/>
                <w:szCs w:val="16"/>
              </w:rPr>
            </w:pPr>
            <w:r w:rsidRPr="00A55644">
              <w:t>2</w:t>
            </w:r>
          </w:p>
        </w:tc>
      </w:tr>
      <w:tr w:rsidR="00CD6106" w:rsidRPr="00210AC6" w14:paraId="7F568EB3" w14:textId="77777777" w:rsidTr="00CD6106">
        <w:tc>
          <w:tcPr>
            <w:tcW w:w="2504" w:type="pct"/>
          </w:tcPr>
          <w:p w14:paraId="127CE4B4" w14:textId="176F6137" w:rsidR="00CD6106" w:rsidRPr="00744585" w:rsidRDefault="00CD6106" w:rsidP="00CD6106">
            <w:pPr>
              <w:rPr>
                <w:rFonts w:cs="Arial"/>
                <w:b/>
                <w:bCs/>
                <w:szCs w:val="16"/>
              </w:rPr>
            </w:pPr>
            <w:r w:rsidRPr="00744585">
              <w:rPr>
                <w:b/>
                <w:bCs/>
              </w:rPr>
              <w:t>Timely State Complaint Decisions</w:t>
            </w:r>
          </w:p>
        </w:tc>
        <w:tc>
          <w:tcPr>
            <w:tcW w:w="832" w:type="pct"/>
          </w:tcPr>
          <w:p w14:paraId="5C5E7A7F" w14:textId="544E66B7" w:rsidR="00CD6106" w:rsidRPr="00210AC6" w:rsidRDefault="00CD6106" w:rsidP="00CD6106">
            <w:pPr>
              <w:rPr>
                <w:rFonts w:cs="Arial"/>
                <w:szCs w:val="16"/>
              </w:rPr>
            </w:pPr>
            <w:r w:rsidRPr="00507C8C">
              <w:t>N/A</w:t>
            </w:r>
          </w:p>
        </w:tc>
        <w:tc>
          <w:tcPr>
            <w:tcW w:w="832" w:type="pct"/>
            <w:shd w:val="clear" w:color="auto" w:fill="BFBFBF" w:themeFill="background1" w:themeFillShade="BF"/>
          </w:tcPr>
          <w:p w14:paraId="2F8E4150" w14:textId="77777777" w:rsidR="00CD6106" w:rsidRPr="00210AC6" w:rsidRDefault="00CD6106" w:rsidP="00CD6106">
            <w:pPr>
              <w:rPr>
                <w:rFonts w:cs="Arial"/>
                <w:szCs w:val="16"/>
              </w:rPr>
            </w:pPr>
          </w:p>
        </w:tc>
        <w:tc>
          <w:tcPr>
            <w:tcW w:w="832" w:type="pct"/>
            <w:shd w:val="clear" w:color="auto" w:fill="auto"/>
          </w:tcPr>
          <w:p w14:paraId="7F6C7878" w14:textId="71F5AE25" w:rsidR="00CD6106" w:rsidRPr="00210AC6" w:rsidRDefault="00CD6106" w:rsidP="00CD6106">
            <w:pPr>
              <w:rPr>
                <w:rFonts w:cs="Arial"/>
                <w:szCs w:val="16"/>
              </w:rPr>
            </w:pPr>
            <w:r w:rsidRPr="00A55644">
              <w:t>N/A</w:t>
            </w:r>
          </w:p>
        </w:tc>
      </w:tr>
      <w:tr w:rsidR="00CD6106" w:rsidRPr="00210AC6" w14:paraId="6477FACC" w14:textId="77777777" w:rsidTr="00CD6106">
        <w:tc>
          <w:tcPr>
            <w:tcW w:w="2504" w:type="pct"/>
          </w:tcPr>
          <w:p w14:paraId="36AD53A7" w14:textId="10A96C7C" w:rsidR="00CD6106" w:rsidRPr="00744585" w:rsidRDefault="00CD6106" w:rsidP="00CD6106">
            <w:pPr>
              <w:rPr>
                <w:rFonts w:cs="Arial"/>
                <w:b/>
                <w:bCs/>
                <w:szCs w:val="16"/>
              </w:rPr>
            </w:pPr>
            <w:r w:rsidRPr="00744585">
              <w:rPr>
                <w:b/>
                <w:bCs/>
              </w:rPr>
              <w:t>Timely Due Process Hearing Decisions</w:t>
            </w:r>
          </w:p>
        </w:tc>
        <w:tc>
          <w:tcPr>
            <w:tcW w:w="832" w:type="pct"/>
          </w:tcPr>
          <w:p w14:paraId="326EF36D" w14:textId="1E4E29EA" w:rsidR="00CD6106" w:rsidRPr="00210AC6" w:rsidRDefault="00CD6106" w:rsidP="00CD6106">
            <w:pPr>
              <w:rPr>
                <w:rFonts w:cs="Arial"/>
                <w:szCs w:val="16"/>
              </w:rPr>
            </w:pPr>
            <w:r w:rsidRPr="00507C8C">
              <w:t>N/A</w:t>
            </w:r>
          </w:p>
        </w:tc>
        <w:tc>
          <w:tcPr>
            <w:tcW w:w="832" w:type="pct"/>
            <w:shd w:val="clear" w:color="auto" w:fill="BFBFBF" w:themeFill="background1" w:themeFillShade="BF"/>
          </w:tcPr>
          <w:p w14:paraId="657D7A8E" w14:textId="77777777" w:rsidR="00CD6106" w:rsidRPr="00210AC6" w:rsidRDefault="00CD6106" w:rsidP="00CD6106">
            <w:pPr>
              <w:rPr>
                <w:rFonts w:cs="Arial"/>
                <w:szCs w:val="16"/>
              </w:rPr>
            </w:pPr>
          </w:p>
        </w:tc>
        <w:tc>
          <w:tcPr>
            <w:tcW w:w="832" w:type="pct"/>
            <w:shd w:val="clear" w:color="auto" w:fill="auto"/>
          </w:tcPr>
          <w:p w14:paraId="19D39140" w14:textId="66532830" w:rsidR="00CD6106" w:rsidRPr="00210AC6" w:rsidRDefault="00CD6106" w:rsidP="00CD6106">
            <w:pPr>
              <w:rPr>
                <w:rFonts w:cs="Arial"/>
                <w:szCs w:val="16"/>
              </w:rPr>
            </w:pPr>
            <w:r w:rsidRPr="00A55644">
              <w:t>N/A</w:t>
            </w:r>
          </w:p>
        </w:tc>
      </w:tr>
      <w:tr w:rsidR="00CD6106" w:rsidRPr="00210AC6" w14:paraId="2D259B5E" w14:textId="77777777" w:rsidTr="00CD6106">
        <w:tc>
          <w:tcPr>
            <w:tcW w:w="2504" w:type="pct"/>
          </w:tcPr>
          <w:p w14:paraId="69DD46F0" w14:textId="59E403D9" w:rsidR="00CD6106" w:rsidRPr="00744585" w:rsidRDefault="00CD6106" w:rsidP="00CD6106">
            <w:pPr>
              <w:rPr>
                <w:rFonts w:cs="Arial"/>
                <w:b/>
                <w:bCs/>
                <w:szCs w:val="16"/>
              </w:rPr>
            </w:pPr>
            <w:r w:rsidRPr="00744585">
              <w:rPr>
                <w:b/>
                <w:bCs/>
              </w:rPr>
              <w:t>Longstanding Noncompliance</w:t>
            </w:r>
          </w:p>
        </w:tc>
        <w:tc>
          <w:tcPr>
            <w:tcW w:w="832" w:type="pct"/>
            <w:shd w:val="clear" w:color="auto" w:fill="BFBFBF" w:themeFill="background1" w:themeFillShade="BF"/>
          </w:tcPr>
          <w:p w14:paraId="68F7556E" w14:textId="6A0D323C" w:rsidR="00CD6106" w:rsidRPr="00210AC6" w:rsidRDefault="00CD6106" w:rsidP="00CD6106">
            <w:pPr>
              <w:rPr>
                <w:rFonts w:cs="Arial"/>
                <w:szCs w:val="16"/>
              </w:rPr>
            </w:pPr>
          </w:p>
        </w:tc>
        <w:tc>
          <w:tcPr>
            <w:tcW w:w="832" w:type="pct"/>
            <w:shd w:val="clear" w:color="auto" w:fill="BFBFBF" w:themeFill="background1" w:themeFillShade="BF"/>
          </w:tcPr>
          <w:p w14:paraId="73953A8B" w14:textId="77777777" w:rsidR="00CD6106" w:rsidRPr="00210AC6" w:rsidRDefault="00CD6106" w:rsidP="00CD6106">
            <w:pPr>
              <w:rPr>
                <w:rFonts w:cs="Arial"/>
                <w:szCs w:val="16"/>
              </w:rPr>
            </w:pPr>
          </w:p>
        </w:tc>
        <w:tc>
          <w:tcPr>
            <w:tcW w:w="832" w:type="pct"/>
            <w:shd w:val="clear" w:color="auto" w:fill="auto"/>
          </w:tcPr>
          <w:p w14:paraId="3EF3E1AE" w14:textId="134BF8A5" w:rsidR="00CD6106" w:rsidRPr="00210AC6" w:rsidRDefault="00CD6106" w:rsidP="00CD6106">
            <w:pPr>
              <w:rPr>
                <w:rFonts w:cs="Arial"/>
                <w:szCs w:val="16"/>
              </w:rPr>
            </w:pPr>
            <w:r w:rsidRPr="00A55644">
              <w:t>2</w:t>
            </w:r>
          </w:p>
        </w:tc>
      </w:tr>
      <w:tr w:rsidR="00D37150" w:rsidRPr="00210AC6" w14:paraId="45A6B561" w14:textId="77777777" w:rsidTr="00CD6106">
        <w:tc>
          <w:tcPr>
            <w:tcW w:w="2504" w:type="pct"/>
          </w:tcPr>
          <w:p w14:paraId="16C61FBF" w14:textId="687D466E" w:rsidR="00D37150" w:rsidRPr="00744585" w:rsidRDefault="00A1023C" w:rsidP="00CC7B98">
            <w:pPr>
              <w:ind w:left="720"/>
              <w:rPr>
                <w:rFonts w:cs="Arial"/>
                <w:b/>
                <w:bCs/>
                <w:szCs w:val="16"/>
              </w:rPr>
            </w:pPr>
            <w:r>
              <w:rPr>
                <w:b/>
                <w:bCs/>
              </w:rPr>
              <w:t>Programmatic Specific Conditions</w:t>
            </w:r>
          </w:p>
        </w:tc>
        <w:tc>
          <w:tcPr>
            <w:tcW w:w="832" w:type="pct"/>
            <w:shd w:val="clear" w:color="auto" w:fill="auto"/>
          </w:tcPr>
          <w:p w14:paraId="49BC9783" w14:textId="031D5B46" w:rsidR="00D37150" w:rsidRPr="00210AC6" w:rsidRDefault="00D37150" w:rsidP="00D37150">
            <w:pPr>
              <w:rPr>
                <w:rFonts w:cs="Arial"/>
                <w:szCs w:val="16"/>
              </w:rPr>
            </w:pPr>
            <w:r w:rsidRPr="003511D1">
              <w:t>None</w:t>
            </w:r>
          </w:p>
        </w:tc>
        <w:tc>
          <w:tcPr>
            <w:tcW w:w="832" w:type="pct"/>
            <w:shd w:val="clear" w:color="auto" w:fill="BFBFBF" w:themeFill="background1" w:themeFillShade="BF"/>
          </w:tcPr>
          <w:p w14:paraId="630D4E1C" w14:textId="77777777" w:rsidR="00D37150" w:rsidRPr="00210AC6" w:rsidRDefault="00D37150" w:rsidP="00D37150">
            <w:pPr>
              <w:rPr>
                <w:rFonts w:cs="Arial"/>
                <w:szCs w:val="16"/>
              </w:rPr>
            </w:pPr>
          </w:p>
        </w:tc>
        <w:tc>
          <w:tcPr>
            <w:tcW w:w="832" w:type="pct"/>
            <w:shd w:val="clear" w:color="auto" w:fill="BFBFBF" w:themeFill="background1" w:themeFillShade="BF"/>
          </w:tcPr>
          <w:p w14:paraId="107A79FE" w14:textId="08CF9082" w:rsidR="00D37150" w:rsidRPr="00210AC6" w:rsidRDefault="00D37150" w:rsidP="00D37150">
            <w:pPr>
              <w:rPr>
                <w:rFonts w:cs="Arial"/>
                <w:szCs w:val="16"/>
              </w:rPr>
            </w:pPr>
          </w:p>
        </w:tc>
      </w:tr>
      <w:tr w:rsidR="00D37150" w:rsidRPr="00210AC6" w14:paraId="60E83BF7" w14:textId="77777777" w:rsidTr="00CD6106">
        <w:tc>
          <w:tcPr>
            <w:tcW w:w="2504" w:type="pct"/>
          </w:tcPr>
          <w:p w14:paraId="2789153E" w14:textId="5D7586C7" w:rsidR="00D37150" w:rsidRPr="00744585" w:rsidRDefault="00D37150" w:rsidP="00CC7B98">
            <w:pPr>
              <w:ind w:left="720"/>
              <w:rPr>
                <w:rFonts w:cs="Arial"/>
                <w:b/>
                <w:bCs/>
                <w:szCs w:val="16"/>
              </w:rPr>
            </w:pPr>
            <w:r w:rsidRPr="00744585">
              <w:rPr>
                <w:b/>
                <w:bCs/>
              </w:rPr>
              <w:t>Uncorrected identified noncompliance</w:t>
            </w:r>
          </w:p>
        </w:tc>
        <w:tc>
          <w:tcPr>
            <w:tcW w:w="832" w:type="pct"/>
          </w:tcPr>
          <w:p w14:paraId="5100BE8B" w14:textId="38FD3580" w:rsidR="00D37150" w:rsidRPr="00210AC6" w:rsidRDefault="00D37150" w:rsidP="00D37150">
            <w:pPr>
              <w:rPr>
                <w:rFonts w:cs="Arial"/>
                <w:szCs w:val="16"/>
              </w:rPr>
            </w:pPr>
            <w:r w:rsidRPr="003511D1">
              <w:t>None</w:t>
            </w:r>
          </w:p>
        </w:tc>
        <w:tc>
          <w:tcPr>
            <w:tcW w:w="832" w:type="pct"/>
            <w:shd w:val="clear" w:color="auto" w:fill="BFBFBF" w:themeFill="background1" w:themeFillShade="BF"/>
          </w:tcPr>
          <w:p w14:paraId="249ABE3A" w14:textId="77777777" w:rsidR="00D37150" w:rsidRPr="00210AC6" w:rsidRDefault="00D37150" w:rsidP="00D37150">
            <w:pPr>
              <w:rPr>
                <w:rFonts w:cs="Arial"/>
                <w:szCs w:val="16"/>
              </w:rPr>
            </w:pPr>
          </w:p>
        </w:tc>
        <w:tc>
          <w:tcPr>
            <w:tcW w:w="832" w:type="pct"/>
            <w:shd w:val="clear" w:color="auto" w:fill="BFBFBF" w:themeFill="background1" w:themeFillShade="BF"/>
          </w:tcPr>
          <w:p w14:paraId="5F8087D7" w14:textId="77777777" w:rsidR="00D37150" w:rsidRPr="00210AC6" w:rsidRDefault="00D37150" w:rsidP="00D37150">
            <w:pPr>
              <w:rPr>
                <w:rFonts w:cs="Arial"/>
                <w:szCs w:val="16"/>
              </w:rPr>
            </w:pPr>
          </w:p>
        </w:tc>
      </w:tr>
    </w:tbl>
    <w:p w14:paraId="39D2862A" w14:textId="4289FC32" w:rsidR="002D7557" w:rsidRDefault="002D7557" w:rsidP="000135C2">
      <w:pPr>
        <w:rPr>
          <w:rFonts w:cs="Arial"/>
          <w:b/>
          <w:szCs w:val="16"/>
        </w:rPr>
      </w:pPr>
    </w:p>
    <w:p w14:paraId="37806691" w14:textId="77777777" w:rsidR="000552BC" w:rsidRPr="000552BC" w:rsidRDefault="00976350" w:rsidP="00DE3712">
      <w:pPr>
        <w:spacing w:before="0" w:after="0"/>
      </w:pPr>
      <w:r w:rsidRPr="00D731C8">
        <w:rPr>
          <w:rFonts w:cs="Arial"/>
          <w:b/>
          <w:szCs w:val="16"/>
        </w:rPr>
        <w:t xml:space="preserve">(2) </w:t>
      </w:r>
      <w:r w:rsidRPr="00D731C8">
        <w:rPr>
          <w:b/>
          <w:szCs w:val="16"/>
        </w:rPr>
        <w:t xml:space="preserve">The complete language for each indicator is located in the Part </w:t>
      </w:r>
      <w:r w:rsidR="00B37A83">
        <w:rPr>
          <w:b/>
          <w:szCs w:val="16"/>
        </w:rPr>
        <w:t>C</w:t>
      </w:r>
      <w:r w:rsidR="00B37A83" w:rsidRPr="00D731C8">
        <w:rPr>
          <w:b/>
          <w:szCs w:val="16"/>
        </w:rPr>
        <w:t xml:space="preserve"> </w:t>
      </w:r>
      <w:r w:rsidRPr="00D731C8">
        <w:rPr>
          <w:b/>
          <w:szCs w:val="16"/>
        </w:rPr>
        <w:t xml:space="preserve">SPP/APR Indicator Measurement Table at: </w:t>
      </w:r>
    </w:p>
    <w:p w14:paraId="1F0B44F3" w14:textId="77777777" w:rsidR="000552BC" w:rsidRPr="000552BC" w:rsidRDefault="000552BC" w:rsidP="00DE3712">
      <w:pPr>
        <w:spacing w:before="0"/>
        <w:rPr>
          <w:b/>
          <w:u w:val="single"/>
        </w:rPr>
      </w:pPr>
      <w:hyperlink r:id="rId11" w:history="1">
        <w:r w:rsidRPr="000552BC">
          <w:rPr>
            <w:rStyle w:val="Hyperlink"/>
            <w:b/>
          </w:rPr>
          <w:t>https://sites.ed.gov/idea/files/FFY2023-Part-C-SPP-APR-Reformatted-Measurement-Table.pdf</w:t>
        </w:r>
      </w:hyperlink>
    </w:p>
    <w:p w14:paraId="19FE1FC2" w14:textId="3564A74C" w:rsidR="000F68E8" w:rsidRDefault="00976350" w:rsidP="00DE3712">
      <w:pPr>
        <w:spacing w:before="0" w:after="0"/>
        <w:rPr>
          <w:b/>
        </w:rPr>
      </w:pPr>
      <w:r w:rsidRPr="00D731C8">
        <w:rPr>
          <w:rFonts w:cs="Arial"/>
          <w:b/>
          <w:szCs w:val="16"/>
        </w:rPr>
        <w:t xml:space="preserve">(3) </w:t>
      </w:r>
      <w:r w:rsidRPr="00D731C8">
        <w:rPr>
          <w:b/>
        </w:rPr>
        <w:t>This column reflects full correction, which is factored into the scoring only when the compliance data are &gt;=90% and &lt;95% for an indicator.</w:t>
      </w:r>
    </w:p>
    <w:p w14:paraId="429CF3AA" w14:textId="0490D998" w:rsidR="002D7557" w:rsidRPr="00B37A83" w:rsidRDefault="002D7557" w:rsidP="00B37A83">
      <w:pPr>
        <w:spacing w:after="120"/>
      </w:pPr>
      <w:r>
        <w:rPr>
          <w:rFonts w:cs="Arial"/>
          <w:b/>
          <w:szCs w:val="16"/>
        </w:rPr>
        <w:br w:type="page"/>
      </w:r>
    </w:p>
    <w:p w14:paraId="32684C73" w14:textId="77777777" w:rsidR="0081611B" w:rsidRPr="0081611B" w:rsidRDefault="0081611B" w:rsidP="0081611B">
      <w:pPr>
        <w:rPr>
          <w:rFonts w:cs="Arial"/>
          <w:b/>
          <w:bCs/>
          <w:szCs w:val="16"/>
        </w:rPr>
      </w:pPr>
      <w:r w:rsidRPr="0081611B">
        <w:rPr>
          <w:rFonts w:cs="Arial"/>
          <w:b/>
          <w:bCs/>
          <w:szCs w:val="16"/>
        </w:rPr>
        <w:lastRenderedPageBreak/>
        <w:t>Appendix A</w:t>
      </w:r>
    </w:p>
    <w:p w14:paraId="67239D8E" w14:textId="77777777" w:rsidR="00E34D8D" w:rsidRDefault="00E34D8D" w:rsidP="0081611B">
      <w:pPr>
        <w:rPr>
          <w:rFonts w:cs="Arial"/>
          <w:b/>
          <w:bCs/>
          <w:szCs w:val="16"/>
        </w:rPr>
      </w:pPr>
    </w:p>
    <w:p w14:paraId="286DC182" w14:textId="77777777" w:rsidR="00A67CEE" w:rsidRDefault="0081611B" w:rsidP="0081611B">
      <w:pPr>
        <w:rPr>
          <w:rFonts w:cs="Arial"/>
          <w:b/>
          <w:bCs/>
          <w:szCs w:val="16"/>
        </w:rPr>
      </w:pPr>
      <w:r w:rsidRPr="0081611B">
        <w:rPr>
          <w:rFonts w:cs="Arial"/>
          <w:b/>
          <w:bCs/>
          <w:szCs w:val="16"/>
        </w:rPr>
        <w:t xml:space="preserve">I. (a) Data Completeness: </w:t>
      </w:r>
    </w:p>
    <w:p w14:paraId="6649A1BB" w14:textId="0F2EF547" w:rsidR="0081611B" w:rsidRPr="0081611B" w:rsidRDefault="0081611B" w:rsidP="0081611B">
      <w:pPr>
        <w:rPr>
          <w:rFonts w:cs="Arial"/>
          <w:b/>
          <w:bCs/>
          <w:szCs w:val="16"/>
        </w:rPr>
      </w:pPr>
      <w:r w:rsidRPr="0081611B">
        <w:rPr>
          <w:rFonts w:cs="Arial"/>
          <w:b/>
          <w:bCs/>
          <w:szCs w:val="16"/>
        </w:rPr>
        <w:t>The Percent of Children Included in your State's 2023 Outcomes Data (Indicator C3)</w:t>
      </w:r>
    </w:p>
    <w:p w14:paraId="31CE677D" w14:textId="071951AC" w:rsidR="0081611B" w:rsidRPr="00E34D8D" w:rsidRDefault="0081611B" w:rsidP="0081611B">
      <w:pPr>
        <w:rPr>
          <w:rFonts w:cs="Arial"/>
          <w:bCs/>
          <w:szCs w:val="16"/>
        </w:rPr>
      </w:pPr>
      <w:r w:rsidRPr="00E34D8D">
        <w:rPr>
          <w:rFonts w:cs="Arial"/>
          <w:bCs/>
          <w:szCs w:val="16"/>
        </w:rPr>
        <w:t>Data completeness was calculated using the total number of Part C children who were included in your State’s FFY 2023 Outcomes Data (C3) and the total number of children your State reported in its FFY 2023 IDEA Section 618 data. A percentage for your State was computed by dividing the number of children reported in your State’s Indicator C3 data by the number of children your State reported exited during FFY 2023 in the State’s FFY 2023 IDEA Section 618 Exit Data.</w:t>
      </w:r>
    </w:p>
    <w:tbl>
      <w:tblPr>
        <w:tblStyle w:val="TableGrid1"/>
        <w:tblW w:w="5010" w:type="pct"/>
        <w:tblLook w:val="04A0" w:firstRow="1" w:lastRow="0" w:firstColumn="1" w:lastColumn="0" w:noHBand="0" w:noVBand="1"/>
        <w:tblCaption w:val="CAPPASCR"/>
        <w:tblDescription w:val="Data Completeness Score"/>
      </w:tblPr>
      <w:tblGrid>
        <w:gridCol w:w="3170"/>
        <w:gridCol w:w="7642"/>
      </w:tblGrid>
      <w:tr w:rsidR="0081611B" w:rsidRPr="0081611B" w14:paraId="1E828877" w14:textId="77777777" w:rsidTr="0081611B">
        <w:tc>
          <w:tcPr>
            <w:tcW w:w="1466" w:type="pct"/>
            <w:hideMark/>
          </w:tcPr>
          <w:p w14:paraId="5664F71B" w14:textId="77777777" w:rsidR="0081611B" w:rsidRPr="0081611B" w:rsidRDefault="0081611B" w:rsidP="0081611B">
            <w:pPr>
              <w:rPr>
                <w:rFonts w:cs="Arial"/>
                <w:b/>
                <w:szCs w:val="16"/>
              </w:rPr>
            </w:pPr>
            <w:r w:rsidRPr="0081611B">
              <w:rPr>
                <w:rFonts w:cs="Arial"/>
                <w:b/>
                <w:szCs w:val="16"/>
              </w:rPr>
              <w:t>Data Completeness Score</w:t>
            </w:r>
          </w:p>
        </w:tc>
        <w:tc>
          <w:tcPr>
            <w:tcW w:w="3534" w:type="pct"/>
            <w:hideMark/>
          </w:tcPr>
          <w:p w14:paraId="7A68B8B2" w14:textId="77777777" w:rsidR="0081611B" w:rsidRPr="0081611B" w:rsidRDefault="0081611B" w:rsidP="0081611B">
            <w:pPr>
              <w:rPr>
                <w:rFonts w:cs="Arial"/>
                <w:b/>
                <w:szCs w:val="16"/>
              </w:rPr>
            </w:pPr>
            <w:r w:rsidRPr="0081611B">
              <w:rPr>
                <w:rFonts w:cs="Arial"/>
                <w:b/>
                <w:szCs w:val="16"/>
              </w:rPr>
              <w:t>Percent of Part C Children included in Outcomes Data (C3) and 618 Data</w:t>
            </w:r>
          </w:p>
        </w:tc>
      </w:tr>
      <w:tr w:rsidR="0081611B" w:rsidRPr="0081611B" w14:paraId="5E16B78F" w14:textId="77777777" w:rsidTr="0081611B">
        <w:tc>
          <w:tcPr>
            <w:tcW w:w="1466" w:type="pct"/>
            <w:noWrap/>
            <w:hideMark/>
          </w:tcPr>
          <w:p w14:paraId="10BA0431" w14:textId="77777777" w:rsidR="0081611B" w:rsidRPr="0081611B" w:rsidRDefault="0081611B" w:rsidP="0081611B">
            <w:pPr>
              <w:rPr>
                <w:rFonts w:cs="Arial"/>
                <w:b/>
                <w:szCs w:val="16"/>
              </w:rPr>
            </w:pPr>
            <w:r w:rsidRPr="0081611B">
              <w:rPr>
                <w:rFonts w:cs="Arial"/>
                <w:b/>
                <w:szCs w:val="16"/>
              </w:rPr>
              <w:t>0</w:t>
            </w:r>
          </w:p>
        </w:tc>
        <w:tc>
          <w:tcPr>
            <w:tcW w:w="3534" w:type="pct"/>
            <w:noWrap/>
            <w:hideMark/>
          </w:tcPr>
          <w:p w14:paraId="4B3F7FCD" w14:textId="77777777" w:rsidR="0081611B" w:rsidRPr="0081611B" w:rsidRDefault="0081611B" w:rsidP="0081611B">
            <w:pPr>
              <w:rPr>
                <w:rFonts w:cs="Arial"/>
                <w:b/>
                <w:szCs w:val="16"/>
              </w:rPr>
            </w:pPr>
            <w:r w:rsidRPr="0081611B">
              <w:rPr>
                <w:rFonts w:cs="Arial"/>
                <w:b/>
                <w:szCs w:val="16"/>
              </w:rPr>
              <w:t>Lower than 34%</w:t>
            </w:r>
          </w:p>
        </w:tc>
      </w:tr>
      <w:tr w:rsidR="0081611B" w:rsidRPr="0081611B" w14:paraId="7E26AC3E" w14:textId="77777777" w:rsidTr="0081611B">
        <w:tc>
          <w:tcPr>
            <w:tcW w:w="1466" w:type="pct"/>
            <w:noWrap/>
            <w:hideMark/>
          </w:tcPr>
          <w:p w14:paraId="288CCBDB" w14:textId="77777777" w:rsidR="0081611B" w:rsidRPr="0081611B" w:rsidRDefault="0081611B" w:rsidP="0081611B">
            <w:pPr>
              <w:rPr>
                <w:rFonts w:cs="Arial"/>
                <w:b/>
                <w:szCs w:val="16"/>
              </w:rPr>
            </w:pPr>
            <w:r w:rsidRPr="0081611B">
              <w:rPr>
                <w:rFonts w:cs="Arial"/>
                <w:b/>
                <w:szCs w:val="16"/>
              </w:rPr>
              <w:t>1</w:t>
            </w:r>
          </w:p>
        </w:tc>
        <w:tc>
          <w:tcPr>
            <w:tcW w:w="3534" w:type="pct"/>
            <w:noWrap/>
            <w:hideMark/>
          </w:tcPr>
          <w:p w14:paraId="3C756168" w14:textId="77777777" w:rsidR="0081611B" w:rsidRPr="0081611B" w:rsidRDefault="0081611B" w:rsidP="0081611B">
            <w:pPr>
              <w:rPr>
                <w:rFonts w:cs="Arial"/>
                <w:b/>
                <w:szCs w:val="16"/>
              </w:rPr>
            </w:pPr>
            <w:r w:rsidRPr="0081611B">
              <w:rPr>
                <w:rFonts w:cs="Arial"/>
                <w:b/>
                <w:szCs w:val="16"/>
              </w:rPr>
              <w:t>34% through 64%</w:t>
            </w:r>
          </w:p>
        </w:tc>
      </w:tr>
      <w:tr w:rsidR="0081611B" w:rsidRPr="0081611B" w14:paraId="2E5D2190" w14:textId="77777777" w:rsidTr="0081611B">
        <w:tc>
          <w:tcPr>
            <w:tcW w:w="1466" w:type="pct"/>
            <w:noWrap/>
            <w:hideMark/>
          </w:tcPr>
          <w:p w14:paraId="2CAAC215" w14:textId="77777777" w:rsidR="0081611B" w:rsidRPr="0081611B" w:rsidRDefault="0081611B" w:rsidP="0081611B">
            <w:pPr>
              <w:rPr>
                <w:rFonts w:cs="Arial"/>
                <w:b/>
                <w:szCs w:val="16"/>
              </w:rPr>
            </w:pPr>
            <w:r w:rsidRPr="0081611B">
              <w:rPr>
                <w:rFonts w:cs="Arial"/>
                <w:b/>
                <w:szCs w:val="16"/>
              </w:rPr>
              <w:t>2</w:t>
            </w:r>
          </w:p>
        </w:tc>
        <w:tc>
          <w:tcPr>
            <w:tcW w:w="3534" w:type="pct"/>
            <w:noWrap/>
            <w:hideMark/>
          </w:tcPr>
          <w:p w14:paraId="2DE46756" w14:textId="77777777" w:rsidR="0081611B" w:rsidRPr="0081611B" w:rsidRDefault="0081611B" w:rsidP="0081611B">
            <w:pPr>
              <w:rPr>
                <w:rFonts w:cs="Arial"/>
                <w:b/>
                <w:szCs w:val="16"/>
              </w:rPr>
            </w:pPr>
            <w:r w:rsidRPr="0081611B">
              <w:rPr>
                <w:rFonts w:cs="Arial"/>
                <w:b/>
                <w:szCs w:val="16"/>
              </w:rPr>
              <w:t>65% and above</w:t>
            </w:r>
          </w:p>
        </w:tc>
      </w:tr>
    </w:tbl>
    <w:p w14:paraId="5C71BF9D" w14:textId="5406494D" w:rsidR="00A241E8" w:rsidRDefault="00A241E8" w:rsidP="0081611B">
      <w:pPr>
        <w:rPr>
          <w:rFonts w:cs="Arial"/>
          <w:b/>
          <w:szCs w:val="16"/>
        </w:rPr>
      </w:pPr>
    </w:p>
    <w:p w14:paraId="1036E871" w14:textId="77777777" w:rsidR="00A241E8" w:rsidRDefault="00A241E8">
      <w:pPr>
        <w:spacing w:before="0" w:after="200" w:line="276" w:lineRule="auto"/>
        <w:rPr>
          <w:rFonts w:cs="Arial"/>
          <w:b/>
          <w:szCs w:val="16"/>
        </w:rPr>
      </w:pPr>
      <w:r>
        <w:rPr>
          <w:rFonts w:cs="Arial"/>
          <w:b/>
          <w:szCs w:val="16"/>
        </w:rPr>
        <w:br w:type="page"/>
      </w:r>
    </w:p>
    <w:p w14:paraId="01561F3A" w14:textId="13C66607" w:rsidR="002F672B" w:rsidRDefault="002F672B" w:rsidP="002F672B">
      <w:pPr>
        <w:rPr>
          <w:rFonts w:cs="Arial"/>
          <w:b/>
          <w:bCs/>
          <w:szCs w:val="16"/>
        </w:rPr>
      </w:pPr>
      <w:r w:rsidRPr="002F672B">
        <w:rPr>
          <w:rFonts w:cs="Arial"/>
          <w:b/>
          <w:bCs/>
          <w:szCs w:val="16"/>
        </w:rPr>
        <w:lastRenderedPageBreak/>
        <w:t>Appendix B</w:t>
      </w:r>
    </w:p>
    <w:p w14:paraId="3D44E82B" w14:textId="77777777" w:rsidR="00A67CEE" w:rsidRPr="002F672B" w:rsidRDefault="00A67CEE" w:rsidP="002F672B">
      <w:pPr>
        <w:rPr>
          <w:rFonts w:cs="Arial"/>
          <w:b/>
          <w:bCs/>
          <w:szCs w:val="16"/>
        </w:rPr>
      </w:pPr>
    </w:p>
    <w:p w14:paraId="42BD0C32" w14:textId="77777777" w:rsidR="00A67CEE" w:rsidRDefault="002F672B" w:rsidP="002F672B">
      <w:pPr>
        <w:rPr>
          <w:rFonts w:cs="Arial"/>
          <w:b/>
          <w:bCs/>
          <w:szCs w:val="16"/>
        </w:rPr>
      </w:pPr>
      <w:r w:rsidRPr="002F672B">
        <w:rPr>
          <w:rFonts w:cs="Arial"/>
          <w:b/>
          <w:bCs/>
          <w:szCs w:val="16"/>
        </w:rPr>
        <w:t xml:space="preserve">I. (b) Data Quality: </w:t>
      </w:r>
    </w:p>
    <w:p w14:paraId="5FF8ACA4" w14:textId="715EDDF7" w:rsidR="002F672B" w:rsidRPr="002F672B" w:rsidRDefault="002F672B" w:rsidP="002F672B">
      <w:pPr>
        <w:rPr>
          <w:rFonts w:cs="Arial"/>
          <w:b/>
          <w:bCs/>
          <w:szCs w:val="16"/>
        </w:rPr>
      </w:pPr>
      <w:r w:rsidRPr="002F672B">
        <w:rPr>
          <w:rFonts w:cs="Arial"/>
          <w:b/>
          <w:bCs/>
          <w:szCs w:val="16"/>
        </w:rPr>
        <w:t>Anomalies in Your State's FFY 2023 Outcomes Data</w:t>
      </w:r>
    </w:p>
    <w:p w14:paraId="6203EEBD" w14:textId="0A7A15D1" w:rsidR="002F672B" w:rsidRPr="00A67CEE" w:rsidRDefault="002F672B" w:rsidP="002F672B">
      <w:pPr>
        <w:rPr>
          <w:rFonts w:cs="Arial"/>
          <w:bCs/>
          <w:szCs w:val="16"/>
        </w:rPr>
      </w:pPr>
      <w:r w:rsidRPr="00A67CEE">
        <w:rPr>
          <w:rFonts w:cs="Arial"/>
          <w:bCs/>
          <w:szCs w:val="16"/>
        </w:rPr>
        <w:t xml:space="preserve">This score represents a summary of the data anomalies in the FFY 2023 Indicator 3 Outcomes Data reported by your State. Publicly available data for the preceding four years reported by and across all States for each of 15 progress categories under Indicator 3 (in the FFY 2019 – FFY 2022 APRs) were used to determine an expected range of responses for each progress category under Outcomes A, B, and C. For each of the 15 progress categories, a mean was calculated using the publicly available data and a lower and upper scoring percentage was set 1 standard deviation above and below the mean for category a, and 2 standard deviations above and below the mean for categories b through e (numbers are shown as rounded for display purposes, and values are based on data for States with summary statement denominator greater than 199 </w:t>
      </w:r>
      <w:proofErr w:type="spellStart"/>
      <w:r w:rsidRPr="00A67CEE">
        <w:rPr>
          <w:rFonts w:cs="Arial"/>
          <w:bCs/>
          <w:szCs w:val="16"/>
        </w:rPr>
        <w:t>exiters</w:t>
      </w:r>
      <w:proofErr w:type="spellEnd"/>
      <w:r w:rsidRPr="00A67CEE">
        <w:rPr>
          <w:rFonts w:cs="Arial"/>
          <w:bCs/>
          <w:szCs w:val="16"/>
        </w:rPr>
        <w:t>). In any case where the low scoring percentage set from 1 or 2 standard deviations below the mean resulted in a negative number, the low scoring percentage is equal to 0.</w:t>
      </w:r>
    </w:p>
    <w:p w14:paraId="4BEAA1D3" w14:textId="08A3B70A" w:rsidR="002F672B" w:rsidRDefault="002F672B" w:rsidP="002F672B">
      <w:pPr>
        <w:rPr>
          <w:rFonts w:cs="Arial"/>
          <w:bCs/>
          <w:szCs w:val="16"/>
        </w:rPr>
      </w:pPr>
      <w:r w:rsidRPr="00A67CEE">
        <w:rPr>
          <w:rFonts w:cs="Arial"/>
          <w:bCs/>
          <w:szCs w:val="16"/>
        </w:rPr>
        <w:t>If your State's FFY 2023 data reported in a progress category fell below the calculated "low percentage" or above the "high percentage" for that progress category for all States, the data in that particular category are statistically improbable outliers and considered an anomaly for that progress category. If your State’s data in a particular progress category was identified as an anomaly, the State received a 0 for that category. A percentage that is equal to or between the low percentage and high percentage for each progress category received 1 point. A State could receive a total number of points between 0 and 15. Thus, a point total of 0 indicates that all 15 progress categories contained data anomalies and a point total of 15 indicates that there were no data anomalies in all 15 progress categories in the State's data. An overall data anomaly score of 0, 1, or 2 is based on the total points awarded.</w:t>
      </w:r>
    </w:p>
    <w:p w14:paraId="00964931" w14:textId="77777777" w:rsidR="00B05769" w:rsidRPr="002F672B" w:rsidRDefault="00B05769" w:rsidP="002F672B">
      <w:pPr>
        <w:rPr>
          <w:rFonts w:cs="Arial"/>
          <w:b/>
          <w:szCs w:val="16"/>
        </w:rPr>
      </w:pPr>
    </w:p>
    <w:tbl>
      <w:tblPr>
        <w:tblStyle w:val="TableGrid"/>
        <w:tblW w:w="0" w:type="auto"/>
        <w:tblCellMar>
          <w:top w:w="29" w:type="dxa"/>
          <w:left w:w="115" w:type="dxa"/>
          <w:bottom w:w="29" w:type="dxa"/>
          <w:right w:w="115" w:type="dxa"/>
        </w:tblCellMar>
        <w:tblLook w:val="04A0" w:firstRow="1" w:lastRow="0" w:firstColumn="1" w:lastColumn="0" w:noHBand="0" w:noVBand="1"/>
        <w:tblCaption w:val="CAPPBOTC"/>
        <w:tblDescription w:val="Outcomes"/>
      </w:tblPr>
      <w:tblGrid>
        <w:gridCol w:w="1728"/>
        <w:gridCol w:w="3600"/>
      </w:tblGrid>
      <w:tr w:rsidR="002F672B" w:rsidRPr="002F672B" w14:paraId="72879646" w14:textId="77777777" w:rsidTr="00FB10DF">
        <w:trPr>
          <w:cantSplit/>
        </w:trPr>
        <w:tc>
          <w:tcPr>
            <w:tcW w:w="1728" w:type="dxa"/>
            <w:hideMark/>
          </w:tcPr>
          <w:p w14:paraId="034EFB57" w14:textId="77777777" w:rsidR="002F672B" w:rsidRPr="002F672B" w:rsidRDefault="002F672B" w:rsidP="002F672B">
            <w:pPr>
              <w:rPr>
                <w:rFonts w:cs="Arial"/>
                <w:b/>
                <w:szCs w:val="16"/>
              </w:rPr>
            </w:pPr>
            <w:r w:rsidRPr="002F672B">
              <w:rPr>
                <w:rFonts w:cs="Arial"/>
                <w:b/>
                <w:szCs w:val="16"/>
              </w:rPr>
              <w:t>Outcome A</w:t>
            </w:r>
          </w:p>
        </w:tc>
        <w:tc>
          <w:tcPr>
            <w:tcW w:w="3600" w:type="dxa"/>
            <w:hideMark/>
          </w:tcPr>
          <w:p w14:paraId="080CEA5D" w14:textId="77777777" w:rsidR="002F672B" w:rsidRPr="002F672B" w:rsidRDefault="002F672B" w:rsidP="002F672B">
            <w:pPr>
              <w:rPr>
                <w:rFonts w:cs="Arial"/>
                <w:b/>
                <w:szCs w:val="16"/>
              </w:rPr>
            </w:pPr>
            <w:r w:rsidRPr="002F672B">
              <w:rPr>
                <w:rFonts w:cs="Arial"/>
                <w:b/>
                <w:szCs w:val="16"/>
              </w:rPr>
              <w:t>Positive Social Relationships</w:t>
            </w:r>
          </w:p>
        </w:tc>
      </w:tr>
      <w:tr w:rsidR="002F672B" w:rsidRPr="002F672B" w14:paraId="0334207A" w14:textId="77777777" w:rsidTr="00FB10DF">
        <w:trPr>
          <w:cantSplit/>
        </w:trPr>
        <w:tc>
          <w:tcPr>
            <w:tcW w:w="1728" w:type="dxa"/>
            <w:hideMark/>
          </w:tcPr>
          <w:p w14:paraId="569CFDDF" w14:textId="77777777" w:rsidR="002F672B" w:rsidRPr="002F672B" w:rsidRDefault="002F672B" w:rsidP="002F672B">
            <w:pPr>
              <w:rPr>
                <w:rFonts w:cs="Arial"/>
                <w:b/>
                <w:szCs w:val="16"/>
              </w:rPr>
            </w:pPr>
            <w:r w:rsidRPr="002F672B">
              <w:rPr>
                <w:rFonts w:cs="Arial"/>
                <w:b/>
                <w:szCs w:val="16"/>
              </w:rPr>
              <w:t>Outcome B</w:t>
            </w:r>
          </w:p>
        </w:tc>
        <w:tc>
          <w:tcPr>
            <w:tcW w:w="3600" w:type="dxa"/>
            <w:hideMark/>
          </w:tcPr>
          <w:p w14:paraId="5FC427B4" w14:textId="77777777" w:rsidR="002F672B" w:rsidRPr="002F672B" w:rsidRDefault="002F672B" w:rsidP="002F672B">
            <w:pPr>
              <w:rPr>
                <w:rFonts w:cs="Arial"/>
                <w:b/>
                <w:szCs w:val="16"/>
              </w:rPr>
            </w:pPr>
            <w:r w:rsidRPr="002F672B">
              <w:rPr>
                <w:rFonts w:cs="Arial"/>
                <w:b/>
                <w:szCs w:val="16"/>
              </w:rPr>
              <w:t>Knowledge and Skills</w:t>
            </w:r>
          </w:p>
        </w:tc>
      </w:tr>
      <w:tr w:rsidR="002F672B" w:rsidRPr="002F672B" w14:paraId="36AB8E6A" w14:textId="77777777" w:rsidTr="00FB10DF">
        <w:trPr>
          <w:cantSplit/>
        </w:trPr>
        <w:tc>
          <w:tcPr>
            <w:tcW w:w="1728" w:type="dxa"/>
            <w:hideMark/>
          </w:tcPr>
          <w:p w14:paraId="01CE9402" w14:textId="77777777" w:rsidR="002F672B" w:rsidRPr="002F672B" w:rsidRDefault="002F672B" w:rsidP="002F672B">
            <w:pPr>
              <w:rPr>
                <w:rFonts w:cs="Arial"/>
                <w:b/>
                <w:szCs w:val="16"/>
              </w:rPr>
            </w:pPr>
            <w:r w:rsidRPr="002F672B">
              <w:rPr>
                <w:rFonts w:cs="Arial"/>
                <w:b/>
                <w:szCs w:val="16"/>
              </w:rPr>
              <w:t>Outcome C</w:t>
            </w:r>
          </w:p>
        </w:tc>
        <w:tc>
          <w:tcPr>
            <w:tcW w:w="3600" w:type="dxa"/>
            <w:hideMark/>
          </w:tcPr>
          <w:p w14:paraId="6D10C03B" w14:textId="77777777" w:rsidR="002F672B" w:rsidRPr="002F672B" w:rsidRDefault="002F672B" w:rsidP="002F672B">
            <w:pPr>
              <w:rPr>
                <w:rFonts w:cs="Arial"/>
                <w:b/>
                <w:szCs w:val="16"/>
              </w:rPr>
            </w:pPr>
            <w:r w:rsidRPr="002F672B">
              <w:rPr>
                <w:rFonts w:cs="Arial"/>
                <w:b/>
                <w:szCs w:val="16"/>
              </w:rPr>
              <w:t>Actions to Meet Needs</w:t>
            </w:r>
          </w:p>
        </w:tc>
      </w:tr>
    </w:tbl>
    <w:p w14:paraId="6E835BEF" w14:textId="77777777" w:rsidR="002F672B" w:rsidRPr="002F672B" w:rsidRDefault="002F672B" w:rsidP="002F672B">
      <w:pPr>
        <w:rPr>
          <w:rFonts w:cs="Arial"/>
          <w:b/>
          <w:szCs w:val="16"/>
        </w:rPr>
      </w:pPr>
    </w:p>
    <w:tbl>
      <w:tblPr>
        <w:tblStyle w:val="TableGrid"/>
        <w:tblW w:w="10800" w:type="dxa"/>
        <w:tblCellMar>
          <w:top w:w="29" w:type="dxa"/>
          <w:left w:w="115" w:type="dxa"/>
          <w:bottom w:w="29" w:type="dxa"/>
          <w:right w:w="115" w:type="dxa"/>
        </w:tblCellMar>
        <w:tblLook w:val="04A0" w:firstRow="1" w:lastRow="0" w:firstColumn="1" w:lastColumn="0" w:noHBand="0" w:noVBand="1"/>
        <w:tblCaption w:val="CAPPBOTCCATS"/>
        <w:tblDescription w:val="Categories"/>
      </w:tblPr>
      <w:tblGrid>
        <w:gridCol w:w="1728"/>
        <w:gridCol w:w="9072"/>
      </w:tblGrid>
      <w:tr w:rsidR="002F672B" w:rsidRPr="002F672B" w14:paraId="489C3909" w14:textId="77777777">
        <w:trPr>
          <w:cantSplit/>
        </w:trPr>
        <w:tc>
          <w:tcPr>
            <w:tcW w:w="1728" w:type="dxa"/>
            <w:hideMark/>
          </w:tcPr>
          <w:p w14:paraId="406AE173" w14:textId="77777777" w:rsidR="002F672B" w:rsidRPr="002F672B" w:rsidRDefault="002F672B" w:rsidP="002F672B">
            <w:pPr>
              <w:rPr>
                <w:rFonts w:cs="Arial"/>
                <w:b/>
                <w:szCs w:val="16"/>
              </w:rPr>
            </w:pPr>
            <w:r w:rsidRPr="002F672B">
              <w:rPr>
                <w:rFonts w:cs="Arial"/>
                <w:b/>
                <w:szCs w:val="16"/>
              </w:rPr>
              <w:t>Category a</w:t>
            </w:r>
          </w:p>
        </w:tc>
        <w:tc>
          <w:tcPr>
            <w:tcW w:w="9072" w:type="dxa"/>
            <w:hideMark/>
          </w:tcPr>
          <w:p w14:paraId="5F57DBE8" w14:textId="77777777" w:rsidR="002F672B" w:rsidRPr="002F672B" w:rsidRDefault="002F672B" w:rsidP="002F672B">
            <w:pPr>
              <w:rPr>
                <w:rFonts w:cs="Arial"/>
                <w:b/>
                <w:szCs w:val="16"/>
              </w:rPr>
            </w:pPr>
            <w:r w:rsidRPr="002F672B">
              <w:rPr>
                <w:rFonts w:cs="Arial"/>
                <w:b/>
                <w:szCs w:val="16"/>
              </w:rPr>
              <w:t>Percent of infants and toddlers who did not improve functioning</w:t>
            </w:r>
          </w:p>
        </w:tc>
      </w:tr>
      <w:tr w:rsidR="002F672B" w:rsidRPr="002F672B" w14:paraId="756D2571" w14:textId="77777777">
        <w:trPr>
          <w:cantSplit/>
        </w:trPr>
        <w:tc>
          <w:tcPr>
            <w:tcW w:w="1728" w:type="dxa"/>
            <w:hideMark/>
          </w:tcPr>
          <w:p w14:paraId="2C44DB5F" w14:textId="77777777" w:rsidR="002F672B" w:rsidRPr="002F672B" w:rsidRDefault="002F672B" w:rsidP="002F672B">
            <w:pPr>
              <w:rPr>
                <w:rFonts w:cs="Arial"/>
                <w:b/>
                <w:szCs w:val="16"/>
              </w:rPr>
            </w:pPr>
            <w:r w:rsidRPr="002F672B">
              <w:rPr>
                <w:rFonts w:cs="Arial"/>
                <w:b/>
                <w:szCs w:val="16"/>
              </w:rPr>
              <w:t>Category b</w:t>
            </w:r>
          </w:p>
        </w:tc>
        <w:tc>
          <w:tcPr>
            <w:tcW w:w="9072" w:type="dxa"/>
            <w:hideMark/>
          </w:tcPr>
          <w:p w14:paraId="68A0A1D4" w14:textId="77777777" w:rsidR="002F672B" w:rsidRPr="002F672B" w:rsidRDefault="002F672B" w:rsidP="002F672B">
            <w:pPr>
              <w:rPr>
                <w:rFonts w:cs="Arial"/>
                <w:b/>
                <w:szCs w:val="16"/>
              </w:rPr>
            </w:pPr>
            <w:r w:rsidRPr="002F672B">
              <w:rPr>
                <w:rFonts w:cs="Arial"/>
                <w:b/>
                <w:szCs w:val="16"/>
              </w:rPr>
              <w:t>Percent of infants and toddlers who improved functioning but not sufficient to move nearer to functioning comparable to same-aged peers</w:t>
            </w:r>
          </w:p>
        </w:tc>
      </w:tr>
      <w:tr w:rsidR="002F672B" w:rsidRPr="002F672B" w14:paraId="3EC0B8A6" w14:textId="77777777">
        <w:trPr>
          <w:cantSplit/>
        </w:trPr>
        <w:tc>
          <w:tcPr>
            <w:tcW w:w="1728" w:type="dxa"/>
            <w:hideMark/>
          </w:tcPr>
          <w:p w14:paraId="774261AC" w14:textId="77777777" w:rsidR="002F672B" w:rsidRPr="002F672B" w:rsidRDefault="002F672B" w:rsidP="002F672B">
            <w:pPr>
              <w:rPr>
                <w:rFonts w:cs="Arial"/>
                <w:b/>
                <w:szCs w:val="16"/>
              </w:rPr>
            </w:pPr>
            <w:r w:rsidRPr="002F672B">
              <w:rPr>
                <w:rFonts w:cs="Arial"/>
                <w:b/>
                <w:szCs w:val="16"/>
              </w:rPr>
              <w:t>Category c</w:t>
            </w:r>
          </w:p>
        </w:tc>
        <w:tc>
          <w:tcPr>
            <w:tcW w:w="9072" w:type="dxa"/>
            <w:hideMark/>
          </w:tcPr>
          <w:p w14:paraId="48AA0CFA" w14:textId="77777777" w:rsidR="002F672B" w:rsidRPr="002F672B" w:rsidRDefault="002F672B" w:rsidP="002F672B">
            <w:pPr>
              <w:rPr>
                <w:rFonts w:cs="Arial"/>
                <w:b/>
                <w:szCs w:val="16"/>
              </w:rPr>
            </w:pPr>
            <w:r w:rsidRPr="002F672B">
              <w:rPr>
                <w:rFonts w:cs="Arial"/>
                <w:b/>
                <w:szCs w:val="16"/>
              </w:rPr>
              <w:t>Percent of infants and toddlers who improved functioning to a level nearer to same-aged peers but did not reach it</w:t>
            </w:r>
          </w:p>
        </w:tc>
      </w:tr>
      <w:tr w:rsidR="002F672B" w:rsidRPr="002F672B" w14:paraId="61D1C358" w14:textId="77777777">
        <w:trPr>
          <w:cantSplit/>
        </w:trPr>
        <w:tc>
          <w:tcPr>
            <w:tcW w:w="1728" w:type="dxa"/>
            <w:hideMark/>
          </w:tcPr>
          <w:p w14:paraId="02788C61" w14:textId="77777777" w:rsidR="002F672B" w:rsidRPr="002F672B" w:rsidRDefault="002F672B" w:rsidP="002F672B">
            <w:pPr>
              <w:rPr>
                <w:rFonts w:cs="Arial"/>
                <w:b/>
                <w:szCs w:val="16"/>
              </w:rPr>
            </w:pPr>
            <w:r w:rsidRPr="002F672B">
              <w:rPr>
                <w:rFonts w:cs="Arial"/>
                <w:b/>
                <w:szCs w:val="16"/>
              </w:rPr>
              <w:t>Category d</w:t>
            </w:r>
          </w:p>
        </w:tc>
        <w:tc>
          <w:tcPr>
            <w:tcW w:w="9072" w:type="dxa"/>
            <w:hideMark/>
          </w:tcPr>
          <w:p w14:paraId="65AE1112" w14:textId="77777777" w:rsidR="002F672B" w:rsidRPr="002F672B" w:rsidRDefault="002F672B" w:rsidP="002F672B">
            <w:pPr>
              <w:rPr>
                <w:rFonts w:cs="Arial"/>
                <w:b/>
                <w:szCs w:val="16"/>
              </w:rPr>
            </w:pPr>
            <w:r w:rsidRPr="002F672B">
              <w:rPr>
                <w:rFonts w:cs="Arial"/>
                <w:b/>
                <w:szCs w:val="16"/>
              </w:rPr>
              <w:t>Percent of infants and toddlers who improved functioning to reach a level comparable to same-aged peers</w:t>
            </w:r>
          </w:p>
        </w:tc>
      </w:tr>
      <w:tr w:rsidR="002F672B" w:rsidRPr="002F672B" w14:paraId="642349E5" w14:textId="77777777">
        <w:trPr>
          <w:cantSplit/>
        </w:trPr>
        <w:tc>
          <w:tcPr>
            <w:tcW w:w="1728" w:type="dxa"/>
            <w:hideMark/>
          </w:tcPr>
          <w:p w14:paraId="473FF5B6" w14:textId="77777777" w:rsidR="002F672B" w:rsidRPr="002F672B" w:rsidRDefault="002F672B" w:rsidP="002F672B">
            <w:pPr>
              <w:rPr>
                <w:rFonts w:cs="Arial"/>
                <w:b/>
                <w:szCs w:val="16"/>
              </w:rPr>
            </w:pPr>
            <w:r w:rsidRPr="002F672B">
              <w:rPr>
                <w:rFonts w:cs="Arial"/>
                <w:b/>
                <w:szCs w:val="16"/>
              </w:rPr>
              <w:t>Category e</w:t>
            </w:r>
          </w:p>
        </w:tc>
        <w:tc>
          <w:tcPr>
            <w:tcW w:w="9072" w:type="dxa"/>
            <w:hideMark/>
          </w:tcPr>
          <w:p w14:paraId="7BC232C9" w14:textId="77777777" w:rsidR="002F672B" w:rsidRPr="002F672B" w:rsidRDefault="002F672B" w:rsidP="002F672B">
            <w:pPr>
              <w:rPr>
                <w:rFonts w:cs="Arial"/>
                <w:b/>
                <w:szCs w:val="16"/>
              </w:rPr>
            </w:pPr>
            <w:r w:rsidRPr="002F672B">
              <w:rPr>
                <w:rFonts w:cs="Arial"/>
                <w:b/>
                <w:szCs w:val="16"/>
              </w:rPr>
              <w:t>Percent of infants and toddlers who maintained functioning at a level comparable to same-aged peers</w:t>
            </w:r>
          </w:p>
        </w:tc>
      </w:tr>
    </w:tbl>
    <w:p w14:paraId="2B683B32" w14:textId="494CFD40" w:rsidR="00AA07A0" w:rsidRDefault="00AA07A0" w:rsidP="002F672B">
      <w:pPr>
        <w:rPr>
          <w:rFonts w:cs="Arial"/>
          <w:b/>
          <w:bCs/>
          <w:szCs w:val="16"/>
        </w:rPr>
      </w:pPr>
    </w:p>
    <w:p w14:paraId="299C4DBA" w14:textId="77777777" w:rsidR="00AA07A0" w:rsidRDefault="00AA07A0">
      <w:pPr>
        <w:spacing w:before="0" w:after="200" w:line="276" w:lineRule="auto"/>
        <w:rPr>
          <w:rFonts w:cs="Arial"/>
          <w:b/>
          <w:bCs/>
          <w:szCs w:val="16"/>
        </w:rPr>
      </w:pPr>
      <w:r>
        <w:rPr>
          <w:rFonts w:cs="Arial"/>
          <w:b/>
          <w:bCs/>
          <w:szCs w:val="16"/>
        </w:rPr>
        <w:br w:type="page"/>
      </w:r>
    </w:p>
    <w:p w14:paraId="1B0FD437" w14:textId="77777777" w:rsidR="00B05769" w:rsidRDefault="00B05769" w:rsidP="002F672B">
      <w:pPr>
        <w:rPr>
          <w:rFonts w:cs="Arial"/>
          <w:b/>
          <w:bCs/>
          <w:szCs w:val="16"/>
        </w:rPr>
      </w:pPr>
    </w:p>
    <w:p w14:paraId="38D6C037" w14:textId="0BB1B262" w:rsidR="002F672B" w:rsidRPr="002F672B" w:rsidRDefault="002F672B" w:rsidP="002F672B">
      <w:pPr>
        <w:rPr>
          <w:rFonts w:cs="Arial"/>
          <w:b/>
          <w:bCs/>
          <w:szCs w:val="16"/>
        </w:rPr>
      </w:pPr>
      <w:r w:rsidRPr="002F672B">
        <w:rPr>
          <w:rFonts w:cs="Arial"/>
          <w:b/>
          <w:bCs/>
          <w:szCs w:val="16"/>
        </w:rPr>
        <w:t>Expected Range of Responses for Each Outcome and Category, FFY 2023</w:t>
      </w:r>
    </w:p>
    <w:tbl>
      <w:tblPr>
        <w:tblStyle w:val="TableGrid1"/>
        <w:tblW w:w="5008" w:type="pct"/>
        <w:tblLook w:val="04A0" w:firstRow="1" w:lastRow="0" w:firstColumn="1" w:lastColumn="0" w:noHBand="0" w:noVBand="1"/>
        <w:tblCaption w:val="CAPPBOTCCATRNG"/>
        <w:tblDescription w:val="Outcome\Category"/>
      </w:tblPr>
      <w:tblGrid>
        <w:gridCol w:w="2883"/>
        <w:gridCol w:w="1976"/>
        <w:gridCol w:w="1991"/>
        <w:gridCol w:w="1986"/>
        <w:gridCol w:w="1971"/>
      </w:tblGrid>
      <w:tr w:rsidR="002F672B" w:rsidRPr="002F672B" w14:paraId="557DBA42" w14:textId="77777777" w:rsidTr="002F672B">
        <w:tc>
          <w:tcPr>
            <w:tcW w:w="1334" w:type="pct"/>
            <w:noWrap/>
            <w:hideMark/>
          </w:tcPr>
          <w:p w14:paraId="2198D8A5" w14:textId="28696AC2" w:rsidR="002F672B" w:rsidRPr="002F672B" w:rsidRDefault="002F672B" w:rsidP="002F672B">
            <w:pPr>
              <w:rPr>
                <w:rFonts w:cs="Arial"/>
                <w:b/>
                <w:szCs w:val="16"/>
              </w:rPr>
            </w:pPr>
            <w:r w:rsidRPr="002F672B">
              <w:rPr>
                <w:rFonts w:cs="Arial"/>
                <w:b/>
                <w:bCs/>
                <w:szCs w:val="16"/>
              </w:rPr>
              <w:t>Outcome\</w:t>
            </w:r>
            <w:r w:rsidR="00785280">
              <w:rPr>
                <w:rFonts w:cs="Arial"/>
                <w:b/>
                <w:bCs/>
                <w:szCs w:val="16"/>
              </w:rPr>
              <w:t xml:space="preserve"> </w:t>
            </w:r>
            <w:r w:rsidRPr="002F672B">
              <w:rPr>
                <w:rFonts w:cs="Arial"/>
                <w:b/>
                <w:bCs/>
                <w:szCs w:val="16"/>
              </w:rPr>
              <w:t>Category</w:t>
            </w:r>
          </w:p>
        </w:tc>
        <w:tc>
          <w:tcPr>
            <w:tcW w:w="914" w:type="pct"/>
            <w:noWrap/>
            <w:hideMark/>
          </w:tcPr>
          <w:p w14:paraId="7FBC0389" w14:textId="77777777" w:rsidR="002F672B" w:rsidRPr="002F672B" w:rsidRDefault="002F672B" w:rsidP="00E415ED">
            <w:pPr>
              <w:jc w:val="center"/>
              <w:rPr>
                <w:rFonts w:cs="Arial"/>
                <w:b/>
                <w:bCs/>
                <w:szCs w:val="16"/>
              </w:rPr>
            </w:pPr>
            <w:r w:rsidRPr="002F672B">
              <w:rPr>
                <w:rFonts w:cs="Arial"/>
                <w:b/>
                <w:bCs/>
                <w:szCs w:val="16"/>
              </w:rPr>
              <w:t>Mean</w:t>
            </w:r>
          </w:p>
        </w:tc>
        <w:tc>
          <w:tcPr>
            <w:tcW w:w="921" w:type="pct"/>
            <w:noWrap/>
            <w:hideMark/>
          </w:tcPr>
          <w:p w14:paraId="6AE0978D" w14:textId="77777777" w:rsidR="002F672B" w:rsidRPr="002F672B" w:rsidRDefault="002F672B" w:rsidP="00E415ED">
            <w:pPr>
              <w:jc w:val="center"/>
              <w:rPr>
                <w:rFonts w:cs="Arial"/>
                <w:b/>
                <w:bCs/>
                <w:szCs w:val="16"/>
              </w:rPr>
            </w:pPr>
            <w:proofErr w:type="spellStart"/>
            <w:r w:rsidRPr="002F672B">
              <w:rPr>
                <w:rFonts w:cs="Arial"/>
                <w:b/>
                <w:bCs/>
                <w:szCs w:val="16"/>
              </w:rPr>
              <w:t>StDev</w:t>
            </w:r>
            <w:proofErr w:type="spellEnd"/>
          </w:p>
        </w:tc>
        <w:tc>
          <w:tcPr>
            <w:tcW w:w="919" w:type="pct"/>
            <w:noWrap/>
            <w:hideMark/>
          </w:tcPr>
          <w:p w14:paraId="4522F4EF" w14:textId="77777777" w:rsidR="002F672B" w:rsidRPr="002F672B" w:rsidRDefault="002F672B" w:rsidP="00E415ED">
            <w:pPr>
              <w:jc w:val="center"/>
              <w:rPr>
                <w:rFonts w:cs="Arial"/>
                <w:b/>
                <w:bCs/>
                <w:szCs w:val="16"/>
              </w:rPr>
            </w:pPr>
            <w:r w:rsidRPr="002F672B">
              <w:rPr>
                <w:rFonts w:cs="Arial"/>
                <w:b/>
                <w:bCs/>
                <w:szCs w:val="16"/>
              </w:rPr>
              <w:t>-1SD</w:t>
            </w:r>
          </w:p>
        </w:tc>
        <w:tc>
          <w:tcPr>
            <w:tcW w:w="912" w:type="pct"/>
            <w:noWrap/>
            <w:hideMark/>
          </w:tcPr>
          <w:p w14:paraId="691B4046" w14:textId="77777777" w:rsidR="002F672B" w:rsidRPr="002F672B" w:rsidRDefault="002F672B" w:rsidP="00E415ED">
            <w:pPr>
              <w:jc w:val="center"/>
              <w:rPr>
                <w:rFonts w:cs="Arial"/>
                <w:b/>
                <w:bCs/>
                <w:szCs w:val="16"/>
              </w:rPr>
            </w:pPr>
            <w:r w:rsidRPr="002F672B">
              <w:rPr>
                <w:rFonts w:cs="Arial"/>
                <w:b/>
                <w:bCs/>
                <w:szCs w:val="16"/>
              </w:rPr>
              <w:t>+1SD</w:t>
            </w:r>
          </w:p>
        </w:tc>
      </w:tr>
      <w:tr w:rsidR="00131DBD" w:rsidRPr="002F672B" w14:paraId="29B2661E" w14:textId="77777777" w:rsidTr="00E415ED">
        <w:tc>
          <w:tcPr>
            <w:tcW w:w="1334" w:type="pct"/>
            <w:noWrap/>
            <w:hideMark/>
          </w:tcPr>
          <w:p w14:paraId="535F6758" w14:textId="131118A1" w:rsidR="00131DBD" w:rsidRPr="002F672B" w:rsidRDefault="00131DBD" w:rsidP="00131DBD">
            <w:pPr>
              <w:rPr>
                <w:rFonts w:cs="Arial"/>
                <w:b/>
                <w:bCs/>
                <w:szCs w:val="16"/>
              </w:rPr>
            </w:pPr>
            <w:r w:rsidRPr="002F672B">
              <w:rPr>
                <w:rFonts w:cs="Arial"/>
                <w:b/>
                <w:bCs/>
                <w:szCs w:val="16"/>
              </w:rPr>
              <w:t>Outcome A\</w:t>
            </w:r>
            <w:r w:rsidR="00785280">
              <w:rPr>
                <w:rFonts w:cs="Arial"/>
                <w:b/>
                <w:bCs/>
                <w:szCs w:val="16"/>
              </w:rPr>
              <w:t xml:space="preserve"> </w:t>
            </w:r>
            <w:r w:rsidRPr="002F672B">
              <w:rPr>
                <w:rFonts w:cs="Arial"/>
                <w:b/>
                <w:bCs/>
                <w:szCs w:val="16"/>
              </w:rPr>
              <w:t>Category a</w:t>
            </w:r>
          </w:p>
        </w:tc>
        <w:tc>
          <w:tcPr>
            <w:tcW w:w="914" w:type="pct"/>
            <w:noWrap/>
            <w:vAlign w:val="bottom"/>
          </w:tcPr>
          <w:p w14:paraId="0E0C6DFE" w14:textId="3B151279" w:rsidR="00131DBD" w:rsidRPr="00AB65CA" w:rsidRDefault="00131DBD" w:rsidP="00131DBD">
            <w:pPr>
              <w:jc w:val="center"/>
              <w:rPr>
                <w:rFonts w:cs="Arial"/>
                <w:b/>
                <w:szCs w:val="16"/>
              </w:rPr>
            </w:pPr>
            <w:r>
              <w:rPr>
                <w:rFonts w:cs="Arial"/>
                <w:color w:val="000000"/>
                <w:szCs w:val="16"/>
              </w:rPr>
              <w:t>1.52</w:t>
            </w:r>
          </w:p>
        </w:tc>
        <w:tc>
          <w:tcPr>
            <w:tcW w:w="921" w:type="pct"/>
            <w:noWrap/>
            <w:vAlign w:val="bottom"/>
          </w:tcPr>
          <w:p w14:paraId="0DE466A5" w14:textId="327280A1" w:rsidR="00131DBD" w:rsidRPr="00AB65CA" w:rsidRDefault="00131DBD" w:rsidP="00131DBD">
            <w:pPr>
              <w:jc w:val="center"/>
              <w:rPr>
                <w:rFonts w:cs="Arial"/>
                <w:b/>
                <w:szCs w:val="16"/>
              </w:rPr>
            </w:pPr>
            <w:r>
              <w:rPr>
                <w:rFonts w:cs="Arial"/>
                <w:color w:val="000000"/>
                <w:szCs w:val="16"/>
              </w:rPr>
              <w:t>3.25</w:t>
            </w:r>
          </w:p>
        </w:tc>
        <w:tc>
          <w:tcPr>
            <w:tcW w:w="919" w:type="pct"/>
            <w:noWrap/>
            <w:vAlign w:val="bottom"/>
          </w:tcPr>
          <w:p w14:paraId="0E42725B" w14:textId="6DBD5DB4" w:rsidR="00131DBD" w:rsidRPr="00AB65CA" w:rsidRDefault="00131DBD" w:rsidP="00131DBD">
            <w:pPr>
              <w:jc w:val="center"/>
              <w:rPr>
                <w:rFonts w:cs="Arial"/>
                <w:b/>
                <w:szCs w:val="16"/>
              </w:rPr>
            </w:pPr>
            <w:r>
              <w:rPr>
                <w:rFonts w:cs="Arial"/>
                <w:color w:val="000000"/>
                <w:szCs w:val="16"/>
              </w:rPr>
              <w:t>-1.74</w:t>
            </w:r>
          </w:p>
        </w:tc>
        <w:tc>
          <w:tcPr>
            <w:tcW w:w="912" w:type="pct"/>
            <w:noWrap/>
            <w:vAlign w:val="bottom"/>
          </w:tcPr>
          <w:p w14:paraId="2629B931" w14:textId="14C0AB98" w:rsidR="00131DBD" w:rsidRPr="00AB65CA" w:rsidRDefault="00131DBD" w:rsidP="00131DBD">
            <w:pPr>
              <w:jc w:val="center"/>
              <w:rPr>
                <w:rFonts w:cs="Arial"/>
                <w:b/>
                <w:szCs w:val="16"/>
              </w:rPr>
            </w:pPr>
            <w:r>
              <w:rPr>
                <w:rFonts w:cs="Arial"/>
                <w:color w:val="000000"/>
                <w:szCs w:val="16"/>
              </w:rPr>
              <w:t>4.77</w:t>
            </w:r>
          </w:p>
        </w:tc>
      </w:tr>
      <w:tr w:rsidR="00131DBD" w:rsidRPr="002F672B" w14:paraId="57470D2E" w14:textId="77777777" w:rsidTr="00E415ED">
        <w:tc>
          <w:tcPr>
            <w:tcW w:w="1334" w:type="pct"/>
            <w:noWrap/>
            <w:hideMark/>
          </w:tcPr>
          <w:p w14:paraId="3C045428" w14:textId="1D284CBC" w:rsidR="00131DBD" w:rsidRPr="002F672B" w:rsidRDefault="00131DBD" w:rsidP="00131DBD">
            <w:pPr>
              <w:rPr>
                <w:rFonts w:cs="Arial"/>
                <w:b/>
                <w:bCs/>
                <w:szCs w:val="16"/>
              </w:rPr>
            </w:pPr>
            <w:r w:rsidRPr="002F672B">
              <w:rPr>
                <w:rFonts w:cs="Arial"/>
                <w:b/>
                <w:bCs/>
                <w:szCs w:val="16"/>
              </w:rPr>
              <w:t>Outcome B\</w:t>
            </w:r>
            <w:r w:rsidR="00785280">
              <w:rPr>
                <w:rFonts w:cs="Arial"/>
                <w:b/>
                <w:bCs/>
                <w:szCs w:val="16"/>
              </w:rPr>
              <w:t xml:space="preserve"> </w:t>
            </w:r>
            <w:r w:rsidRPr="002F672B">
              <w:rPr>
                <w:rFonts w:cs="Arial"/>
                <w:b/>
                <w:bCs/>
                <w:szCs w:val="16"/>
              </w:rPr>
              <w:t>Category a</w:t>
            </w:r>
          </w:p>
        </w:tc>
        <w:tc>
          <w:tcPr>
            <w:tcW w:w="914" w:type="pct"/>
            <w:noWrap/>
            <w:vAlign w:val="bottom"/>
          </w:tcPr>
          <w:p w14:paraId="0D1D5269" w14:textId="3E839A98" w:rsidR="00131DBD" w:rsidRPr="00AB65CA" w:rsidRDefault="00131DBD" w:rsidP="00131DBD">
            <w:pPr>
              <w:jc w:val="center"/>
              <w:rPr>
                <w:rFonts w:cs="Arial"/>
                <w:b/>
                <w:szCs w:val="16"/>
              </w:rPr>
            </w:pPr>
            <w:r>
              <w:rPr>
                <w:rFonts w:cs="Arial"/>
                <w:color w:val="000000"/>
                <w:szCs w:val="16"/>
              </w:rPr>
              <w:t>1.34</w:t>
            </w:r>
          </w:p>
        </w:tc>
        <w:tc>
          <w:tcPr>
            <w:tcW w:w="921" w:type="pct"/>
            <w:noWrap/>
            <w:vAlign w:val="bottom"/>
          </w:tcPr>
          <w:p w14:paraId="38EF2B62" w14:textId="59CE91C8" w:rsidR="00131DBD" w:rsidRPr="00AB65CA" w:rsidRDefault="00131DBD" w:rsidP="00131DBD">
            <w:pPr>
              <w:jc w:val="center"/>
              <w:rPr>
                <w:rFonts w:cs="Arial"/>
                <w:b/>
                <w:szCs w:val="16"/>
              </w:rPr>
            </w:pPr>
            <w:r>
              <w:rPr>
                <w:rFonts w:cs="Arial"/>
                <w:color w:val="000000"/>
                <w:szCs w:val="16"/>
              </w:rPr>
              <w:t>2.98</w:t>
            </w:r>
          </w:p>
        </w:tc>
        <w:tc>
          <w:tcPr>
            <w:tcW w:w="919" w:type="pct"/>
            <w:noWrap/>
            <w:vAlign w:val="bottom"/>
          </w:tcPr>
          <w:p w14:paraId="4A603301" w14:textId="64BB9A51" w:rsidR="00131DBD" w:rsidRPr="00AB65CA" w:rsidRDefault="00131DBD" w:rsidP="00131DBD">
            <w:pPr>
              <w:jc w:val="center"/>
              <w:rPr>
                <w:rFonts w:cs="Arial"/>
                <w:b/>
                <w:szCs w:val="16"/>
              </w:rPr>
            </w:pPr>
            <w:r>
              <w:rPr>
                <w:rFonts w:cs="Arial"/>
                <w:color w:val="000000"/>
                <w:szCs w:val="16"/>
              </w:rPr>
              <w:t>-1.64</w:t>
            </w:r>
          </w:p>
        </w:tc>
        <w:tc>
          <w:tcPr>
            <w:tcW w:w="912" w:type="pct"/>
            <w:noWrap/>
            <w:vAlign w:val="bottom"/>
          </w:tcPr>
          <w:p w14:paraId="6791967C" w14:textId="0C1C0E83" w:rsidR="00131DBD" w:rsidRPr="00AB65CA" w:rsidRDefault="00131DBD" w:rsidP="00131DBD">
            <w:pPr>
              <w:jc w:val="center"/>
              <w:rPr>
                <w:rFonts w:cs="Arial"/>
                <w:b/>
                <w:szCs w:val="16"/>
              </w:rPr>
            </w:pPr>
            <w:r>
              <w:rPr>
                <w:rFonts w:cs="Arial"/>
                <w:color w:val="000000"/>
                <w:szCs w:val="16"/>
              </w:rPr>
              <w:t>4.32</w:t>
            </w:r>
          </w:p>
        </w:tc>
      </w:tr>
      <w:tr w:rsidR="00131DBD" w:rsidRPr="002F672B" w14:paraId="00171CFD" w14:textId="77777777" w:rsidTr="00E415ED">
        <w:tc>
          <w:tcPr>
            <w:tcW w:w="1334" w:type="pct"/>
            <w:noWrap/>
            <w:hideMark/>
          </w:tcPr>
          <w:p w14:paraId="5BD17A65" w14:textId="6500E344" w:rsidR="00131DBD" w:rsidRPr="002F672B" w:rsidRDefault="00131DBD" w:rsidP="00131DBD">
            <w:pPr>
              <w:rPr>
                <w:rFonts w:cs="Arial"/>
                <w:b/>
                <w:bCs/>
                <w:szCs w:val="16"/>
              </w:rPr>
            </w:pPr>
            <w:r w:rsidRPr="002F672B">
              <w:rPr>
                <w:rFonts w:cs="Arial"/>
                <w:b/>
                <w:bCs/>
                <w:szCs w:val="16"/>
              </w:rPr>
              <w:t>Outcome C\</w:t>
            </w:r>
            <w:r w:rsidR="00785280">
              <w:rPr>
                <w:rFonts w:cs="Arial"/>
                <w:b/>
                <w:bCs/>
                <w:szCs w:val="16"/>
              </w:rPr>
              <w:t xml:space="preserve"> </w:t>
            </w:r>
            <w:r w:rsidRPr="002F672B">
              <w:rPr>
                <w:rFonts w:cs="Arial"/>
                <w:b/>
                <w:bCs/>
                <w:szCs w:val="16"/>
              </w:rPr>
              <w:t>Category a</w:t>
            </w:r>
          </w:p>
        </w:tc>
        <w:tc>
          <w:tcPr>
            <w:tcW w:w="914" w:type="pct"/>
            <w:noWrap/>
            <w:vAlign w:val="bottom"/>
          </w:tcPr>
          <w:p w14:paraId="0E5168FC" w14:textId="2B657F73" w:rsidR="00131DBD" w:rsidRPr="00AB65CA" w:rsidRDefault="00131DBD" w:rsidP="00131DBD">
            <w:pPr>
              <w:jc w:val="center"/>
              <w:rPr>
                <w:rFonts w:cs="Arial"/>
                <w:b/>
                <w:szCs w:val="16"/>
              </w:rPr>
            </w:pPr>
            <w:r>
              <w:rPr>
                <w:rFonts w:cs="Arial"/>
                <w:color w:val="000000"/>
                <w:szCs w:val="16"/>
              </w:rPr>
              <w:t>1.25</w:t>
            </w:r>
          </w:p>
        </w:tc>
        <w:tc>
          <w:tcPr>
            <w:tcW w:w="921" w:type="pct"/>
            <w:noWrap/>
            <w:vAlign w:val="bottom"/>
          </w:tcPr>
          <w:p w14:paraId="64353B6D" w14:textId="6FD719AB" w:rsidR="00131DBD" w:rsidRPr="00AB65CA" w:rsidRDefault="00131DBD" w:rsidP="00131DBD">
            <w:pPr>
              <w:jc w:val="center"/>
              <w:rPr>
                <w:rFonts w:cs="Arial"/>
                <w:b/>
                <w:szCs w:val="16"/>
              </w:rPr>
            </w:pPr>
            <w:r>
              <w:rPr>
                <w:rFonts w:cs="Arial"/>
                <w:color w:val="000000"/>
                <w:szCs w:val="16"/>
              </w:rPr>
              <w:t>2.62</w:t>
            </w:r>
          </w:p>
        </w:tc>
        <w:tc>
          <w:tcPr>
            <w:tcW w:w="919" w:type="pct"/>
            <w:noWrap/>
            <w:vAlign w:val="bottom"/>
          </w:tcPr>
          <w:p w14:paraId="6935A10F" w14:textId="2A00AC7C" w:rsidR="00131DBD" w:rsidRPr="00AB65CA" w:rsidRDefault="00131DBD" w:rsidP="00131DBD">
            <w:pPr>
              <w:jc w:val="center"/>
              <w:rPr>
                <w:rFonts w:cs="Arial"/>
                <w:b/>
                <w:szCs w:val="16"/>
              </w:rPr>
            </w:pPr>
            <w:r>
              <w:rPr>
                <w:rFonts w:cs="Arial"/>
                <w:color w:val="000000"/>
                <w:szCs w:val="16"/>
              </w:rPr>
              <w:t>-1.37</w:t>
            </w:r>
          </w:p>
        </w:tc>
        <w:tc>
          <w:tcPr>
            <w:tcW w:w="912" w:type="pct"/>
            <w:noWrap/>
            <w:vAlign w:val="bottom"/>
          </w:tcPr>
          <w:p w14:paraId="49709BD5" w14:textId="76E5D228" w:rsidR="00131DBD" w:rsidRPr="00AB65CA" w:rsidRDefault="00131DBD" w:rsidP="00131DBD">
            <w:pPr>
              <w:jc w:val="center"/>
              <w:rPr>
                <w:rFonts w:cs="Arial"/>
                <w:b/>
                <w:szCs w:val="16"/>
              </w:rPr>
            </w:pPr>
            <w:r>
              <w:rPr>
                <w:rFonts w:cs="Arial"/>
                <w:color w:val="000000"/>
                <w:szCs w:val="16"/>
              </w:rPr>
              <w:t>3.87</w:t>
            </w:r>
          </w:p>
        </w:tc>
      </w:tr>
    </w:tbl>
    <w:p w14:paraId="20396AF9" w14:textId="77777777" w:rsidR="00891EAC" w:rsidRDefault="00891EAC" w:rsidP="0081611B">
      <w:pPr>
        <w:rPr>
          <w:rFonts w:cs="Arial"/>
          <w:b/>
          <w:szCs w:val="16"/>
        </w:rPr>
      </w:pPr>
    </w:p>
    <w:tbl>
      <w:tblPr>
        <w:tblStyle w:val="TableGrid"/>
        <w:tblW w:w="5012" w:type="pct"/>
        <w:tblLook w:val="04A0" w:firstRow="1" w:lastRow="0" w:firstColumn="1" w:lastColumn="0" w:noHBand="0" w:noVBand="1"/>
        <w:tblCaption w:val="CAPPBOTCCATSD"/>
        <w:tblDescription w:val="Outcome\Category"/>
      </w:tblPr>
      <w:tblGrid>
        <w:gridCol w:w="2886"/>
        <w:gridCol w:w="1977"/>
        <w:gridCol w:w="1988"/>
        <w:gridCol w:w="1990"/>
        <w:gridCol w:w="1975"/>
      </w:tblGrid>
      <w:tr w:rsidR="00891EAC" w:rsidRPr="00F83501" w14:paraId="431F7150" w14:textId="77777777" w:rsidTr="00891EAC">
        <w:tc>
          <w:tcPr>
            <w:tcW w:w="1334" w:type="pct"/>
            <w:noWrap/>
            <w:hideMark/>
          </w:tcPr>
          <w:p w14:paraId="55C98841" w14:textId="67128ACA" w:rsidR="00891EAC" w:rsidRPr="00B05769" w:rsidRDefault="00891EAC">
            <w:pPr>
              <w:keepNext/>
              <w:rPr>
                <w:rFonts w:cs="Arial"/>
                <w:b/>
                <w:bCs/>
                <w:szCs w:val="16"/>
              </w:rPr>
            </w:pPr>
            <w:r w:rsidRPr="00B05769">
              <w:rPr>
                <w:rFonts w:cs="Arial"/>
                <w:b/>
                <w:bCs/>
                <w:szCs w:val="16"/>
              </w:rPr>
              <w:t>Outcome\</w:t>
            </w:r>
            <w:r w:rsidR="00785280">
              <w:rPr>
                <w:rFonts w:cs="Arial"/>
                <w:b/>
                <w:bCs/>
                <w:szCs w:val="16"/>
              </w:rPr>
              <w:t xml:space="preserve"> </w:t>
            </w:r>
            <w:r w:rsidRPr="00B05769">
              <w:rPr>
                <w:rFonts w:cs="Arial"/>
                <w:b/>
                <w:bCs/>
                <w:szCs w:val="16"/>
              </w:rPr>
              <w:t>Category</w:t>
            </w:r>
          </w:p>
        </w:tc>
        <w:tc>
          <w:tcPr>
            <w:tcW w:w="914" w:type="pct"/>
            <w:noWrap/>
            <w:hideMark/>
          </w:tcPr>
          <w:p w14:paraId="2F7D0F7D" w14:textId="77777777" w:rsidR="00891EAC" w:rsidRPr="00B05769" w:rsidRDefault="00891EAC">
            <w:pPr>
              <w:keepNext/>
              <w:jc w:val="center"/>
              <w:rPr>
                <w:rFonts w:cs="Arial"/>
                <w:b/>
                <w:bCs/>
                <w:szCs w:val="16"/>
              </w:rPr>
            </w:pPr>
            <w:r w:rsidRPr="00B05769">
              <w:rPr>
                <w:rFonts w:cs="Arial"/>
                <w:b/>
                <w:bCs/>
                <w:szCs w:val="16"/>
              </w:rPr>
              <w:t>Mean</w:t>
            </w:r>
          </w:p>
        </w:tc>
        <w:tc>
          <w:tcPr>
            <w:tcW w:w="919" w:type="pct"/>
            <w:noWrap/>
            <w:hideMark/>
          </w:tcPr>
          <w:p w14:paraId="6BC7FB22" w14:textId="77777777" w:rsidR="00891EAC" w:rsidRPr="00B05769" w:rsidRDefault="00891EAC">
            <w:pPr>
              <w:keepNext/>
              <w:jc w:val="center"/>
              <w:rPr>
                <w:rFonts w:cs="Arial"/>
                <w:b/>
                <w:bCs/>
                <w:szCs w:val="16"/>
              </w:rPr>
            </w:pPr>
            <w:proofErr w:type="spellStart"/>
            <w:r w:rsidRPr="00B05769">
              <w:rPr>
                <w:rFonts w:cs="Arial"/>
                <w:b/>
                <w:bCs/>
                <w:szCs w:val="16"/>
              </w:rPr>
              <w:t>StDev</w:t>
            </w:r>
            <w:proofErr w:type="spellEnd"/>
          </w:p>
        </w:tc>
        <w:tc>
          <w:tcPr>
            <w:tcW w:w="920" w:type="pct"/>
            <w:noWrap/>
            <w:hideMark/>
          </w:tcPr>
          <w:p w14:paraId="71FA478D" w14:textId="77777777" w:rsidR="00891EAC" w:rsidRPr="00B05769" w:rsidRDefault="00891EAC">
            <w:pPr>
              <w:keepNext/>
              <w:jc w:val="center"/>
              <w:rPr>
                <w:rFonts w:cs="Arial"/>
                <w:b/>
                <w:bCs/>
                <w:szCs w:val="16"/>
              </w:rPr>
            </w:pPr>
            <w:r w:rsidRPr="00B05769">
              <w:rPr>
                <w:rFonts w:cs="Arial"/>
                <w:b/>
                <w:bCs/>
                <w:szCs w:val="16"/>
              </w:rPr>
              <w:t>-2SD</w:t>
            </w:r>
          </w:p>
        </w:tc>
        <w:tc>
          <w:tcPr>
            <w:tcW w:w="913" w:type="pct"/>
            <w:noWrap/>
            <w:hideMark/>
          </w:tcPr>
          <w:p w14:paraId="2997E456" w14:textId="77777777" w:rsidR="00891EAC" w:rsidRPr="00B05769" w:rsidRDefault="00891EAC">
            <w:pPr>
              <w:keepNext/>
              <w:jc w:val="center"/>
              <w:rPr>
                <w:rFonts w:cs="Arial"/>
                <w:b/>
                <w:bCs/>
                <w:szCs w:val="16"/>
              </w:rPr>
            </w:pPr>
            <w:r w:rsidRPr="00B05769">
              <w:rPr>
                <w:rFonts w:cs="Arial"/>
                <w:b/>
                <w:bCs/>
                <w:szCs w:val="16"/>
              </w:rPr>
              <w:t>+2SD</w:t>
            </w:r>
          </w:p>
        </w:tc>
      </w:tr>
      <w:tr w:rsidR="00131DBD" w:rsidRPr="00F83501" w14:paraId="215401CF" w14:textId="77777777" w:rsidTr="00E415ED">
        <w:tc>
          <w:tcPr>
            <w:tcW w:w="1334" w:type="pct"/>
            <w:noWrap/>
            <w:hideMark/>
          </w:tcPr>
          <w:p w14:paraId="284ADB23" w14:textId="77777777" w:rsidR="00131DBD" w:rsidRPr="00B05769" w:rsidRDefault="00131DBD" w:rsidP="00131DBD">
            <w:pPr>
              <w:keepNext/>
              <w:rPr>
                <w:rFonts w:cs="Arial"/>
                <w:b/>
                <w:bCs/>
                <w:szCs w:val="16"/>
              </w:rPr>
            </w:pPr>
            <w:r w:rsidRPr="00B05769">
              <w:rPr>
                <w:rFonts w:cs="Arial"/>
                <w:b/>
                <w:bCs/>
                <w:szCs w:val="16"/>
              </w:rPr>
              <w:t>Outcome A\ Category b</w:t>
            </w:r>
          </w:p>
        </w:tc>
        <w:tc>
          <w:tcPr>
            <w:tcW w:w="914" w:type="pct"/>
            <w:noWrap/>
            <w:vAlign w:val="bottom"/>
            <w:hideMark/>
          </w:tcPr>
          <w:p w14:paraId="5AC595B8" w14:textId="69BC42D0" w:rsidR="00131DBD" w:rsidRPr="00AB65CA" w:rsidRDefault="00131DBD" w:rsidP="00131DBD">
            <w:pPr>
              <w:keepNext/>
              <w:tabs>
                <w:tab w:val="decimal" w:pos="882"/>
              </w:tabs>
              <w:rPr>
                <w:rFonts w:cs="Arial"/>
                <w:color w:val="000000"/>
                <w:szCs w:val="16"/>
              </w:rPr>
            </w:pPr>
            <w:r>
              <w:rPr>
                <w:rFonts w:cs="Arial"/>
                <w:color w:val="000000"/>
                <w:szCs w:val="16"/>
              </w:rPr>
              <w:t>24.44</w:t>
            </w:r>
          </w:p>
        </w:tc>
        <w:tc>
          <w:tcPr>
            <w:tcW w:w="919" w:type="pct"/>
            <w:noWrap/>
            <w:vAlign w:val="bottom"/>
            <w:hideMark/>
          </w:tcPr>
          <w:p w14:paraId="690DA309" w14:textId="765C102F" w:rsidR="00131DBD" w:rsidRPr="00AB65CA" w:rsidRDefault="00131DBD" w:rsidP="00131DBD">
            <w:pPr>
              <w:keepNext/>
              <w:tabs>
                <w:tab w:val="decimal" w:pos="886"/>
              </w:tabs>
              <w:rPr>
                <w:rFonts w:cs="Arial"/>
                <w:color w:val="000000"/>
                <w:szCs w:val="16"/>
              </w:rPr>
            </w:pPr>
            <w:r>
              <w:rPr>
                <w:rFonts w:cs="Arial"/>
                <w:color w:val="000000"/>
                <w:szCs w:val="16"/>
              </w:rPr>
              <w:t>8.87</w:t>
            </w:r>
          </w:p>
        </w:tc>
        <w:tc>
          <w:tcPr>
            <w:tcW w:w="920" w:type="pct"/>
            <w:noWrap/>
            <w:vAlign w:val="bottom"/>
            <w:hideMark/>
          </w:tcPr>
          <w:p w14:paraId="4B347F63" w14:textId="44E5C71F" w:rsidR="00131DBD" w:rsidRPr="00AB65CA" w:rsidRDefault="00131DBD" w:rsidP="00131DBD">
            <w:pPr>
              <w:keepNext/>
              <w:tabs>
                <w:tab w:val="decimal" w:pos="886"/>
              </w:tabs>
              <w:rPr>
                <w:rFonts w:cs="Arial"/>
                <w:color w:val="000000"/>
                <w:szCs w:val="16"/>
              </w:rPr>
            </w:pPr>
            <w:r>
              <w:rPr>
                <w:rFonts w:cs="Arial"/>
                <w:color w:val="000000"/>
                <w:szCs w:val="16"/>
              </w:rPr>
              <w:t>6.69</w:t>
            </w:r>
          </w:p>
        </w:tc>
        <w:tc>
          <w:tcPr>
            <w:tcW w:w="913" w:type="pct"/>
            <w:noWrap/>
            <w:vAlign w:val="bottom"/>
            <w:hideMark/>
          </w:tcPr>
          <w:p w14:paraId="3807E11E" w14:textId="3E14C767" w:rsidR="00131DBD" w:rsidRPr="00AB65CA" w:rsidRDefault="00131DBD" w:rsidP="00131DBD">
            <w:pPr>
              <w:keepNext/>
              <w:tabs>
                <w:tab w:val="decimal" w:pos="946"/>
              </w:tabs>
              <w:rPr>
                <w:rFonts w:cs="Arial"/>
                <w:color w:val="000000"/>
                <w:szCs w:val="16"/>
              </w:rPr>
            </w:pPr>
            <w:r>
              <w:rPr>
                <w:rFonts w:cs="Arial"/>
                <w:color w:val="000000"/>
                <w:szCs w:val="16"/>
              </w:rPr>
              <w:t>42.19</w:t>
            </w:r>
          </w:p>
        </w:tc>
      </w:tr>
      <w:tr w:rsidR="00131DBD" w:rsidRPr="00F83501" w14:paraId="42540E9E" w14:textId="77777777" w:rsidTr="00E415ED">
        <w:tc>
          <w:tcPr>
            <w:tcW w:w="1334" w:type="pct"/>
            <w:noWrap/>
            <w:hideMark/>
          </w:tcPr>
          <w:p w14:paraId="2ED627BC" w14:textId="77777777" w:rsidR="00131DBD" w:rsidRPr="00B05769" w:rsidRDefault="00131DBD" w:rsidP="00131DBD">
            <w:pPr>
              <w:keepNext/>
              <w:rPr>
                <w:rFonts w:cs="Arial"/>
                <w:b/>
                <w:bCs/>
                <w:szCs w:val="16"/>
              </w:rPr>
            </w:pPr>
            <w:r w:rsidRPr="00B05769">
              <w:rPr>
                <w:rFonts w:cs="Arial"/>
                <w:b/>
                <w:bCs/>
                <w:szCs w:val="16"/>
              </w:rPr>
              <w:t>Outcome A\ Category c</w:t>
            </w:r>
          </w:p>
        </w:tc>
        <w:tc>
          <w:tcPr>
            <w:tcW w:w="914" w:type="pct"/>
            <w:noWrap/>
            <w:vAlign w:val="bottom"/>
            <w:hideMark/>
          </w:tcPr>
          <w:p w14:paraId="68BF205A" w14:textId="3E329DC6" w:rsidR="00131DBD" w:rsidRPr="00AB65CA" w:rsidRDefault="00131DBD" w:rsidP="00131DBD">
            <w:pPr>
              <w:keepNext/>
              <w:tabs>
                <w:tab w:val="decimal" w:pos="882"/>
              </w:tabs>
              <w:rPr>
                <w:rFonts w:cs="Arial"/>
                <w:color w:val="000000"/>
                <w:szCs w:val="16"/>
              </w:rPr>
            </w:pPr>
            <w:r>
              <w:rPr>
                <w:rFonts w:cs="Arial"/>
                <w:color w:val="000000"/>
                <w:szCs w:val="16"/>
              </w:rPr>
              <w:t>21.76</w:t>
            </w:r>
          </w:p>
        </w:tc>
        <w:tc>
          <w:tcPr>
            <w:tcW w:w="919" w:type="pct"/>
            <w:noWrap/>
            <w:vAlign w:val="bottom"/>
            <w:hideMark/>
          </w:tcPr>
          <w:p w14:paraId="0748FA5C" w14:textId="36DB893A" w:rsidR="00131DBD" w:rsidRPr="00AB65CA" w:rsidRDefault="00131DBD" w:rsidP="00131DBD">
            <w:pPr>
              <w:keepNext/>
              <w:tabs>
                <w:tab w:val="decimal" w:pos="886"/>
              </w:tabs>
              <w:rPr>
                <w:rFonts w:cs="Arial"/>
                <w:color w:val="000000"/>
                <w:szCs w:val="16"/>
              </w:rPr>
            </w:pPr>
            <w:r>
              <w:rPr>
                <w:rFonts w:cs="Arial"/>
                <w:color w:val="000000"/>
                <w:szCs w:val="16"/>
              </w:rPr>
              <w:t>13.64</w:t>
            </w:r>
          </w:p>
        </w:tc>
        <w:tc>
          <w:tcPr>
            <w:tcW w:w="920" w:type="pct"/>
            <w:noWrap/>
            <w:vAlign w:val="bottom"/>
            <w:hideMark/>
          </w:tcPr>
          <w:p w14:paraId="15B950D9" w14:textId="1F2C36D0" w:rsidR="00131DBD" w:rsidRPr="00AB65CA" w:rsidRDefault="00131DBD" w:rsidP="00131DBD">
            <w:pPr>
              <w:keepNext/>
              <w:tabs>
                <w:tab w:val="decimal" w:pos="886"/>
              </w:tabs>
              <w:rPr>
                <w:rFonts w:cs="Arial"/>
                <w:color w:val="000000"/>
                <w:szCs w:val="16"/>
              </w:rPr>
            </w:pPr>
            <w:r>
              <w:rPr>
                <w:rFonts w:cs="Arial"/>
                <w:color w:val="000000"/>
                <w:szCs w:val="16"/>
              </w:rPr>
              <w:t>-5.52</w:t>
            </w:r>
          </w:p>
        </w:tc>
        <w:tc>
          <w:tcPr>
            <w:tcW w:w="913" w:type="pct"/>
            <w:noWrap/>
            <w:vAlign w:val="bottom"/>
            <w:hideMark/>
          </w:tcPr>
          <w:p w14:paraId="015F5BDE" w14:textId="7E3F7AA3" w:rsidR="00131DBD" w:rsidRPr="00AB65CA" w:rsidRDefault="00131DBD" w:rsidP="00131DBD">
            <w:pPr>
              <w:keepNext/>
              <w:tabs>
                <w:tab w:val="decimal" w:pos="946"/>
              </w:tabs>
              <w:rPr>
                <w:rFonts w:cs="Arial"/>
                <w:color w:val="000000"/>
                <w:szCs w:val="16"/>
              </w:rPr>
            </w:pPr>
            <w:r>
              <w:rPr>
                <w:rFonts w:cs="Arial"/>
                <w:color w:val="000000"/>
                <w:szCs w:val="16"/>
              </w:rPr>
              <w:t>49.04</w:t>
            </w:r>
          </w:p>
        </w:tc>
      </w:tr>
      <w:tr w:rsidR="00131DBD" w:rsidRPr="00F83501" w14:paraId="17F6CB09" w14:textId="77777777" w:rsidTr="00E415ED">
        <w:tc>
          <w:tcPr>
            <w:tcW w:w="1334" w:type="pct"/>
            <w:noWrap/>
            <w:hideMark/>
          </w:tcPr>
          <w:p w14:paraId="2DC19B5E" w14:textId="77777777" w:rsidR="00131DBD" w:rsidRPr="00B05769" w:rsidRDefault="00131DBD" w:rsidP="00131DBD">
            <w:pPr>
              <w:keepNext/>
              <w:rPr>
                <w:rFonts w:cs="Arial"/>
                <w:b/>
                <w:bCs/>
                <w:szCs w:val="16"/>
              </w:rPr>
            </w:pPr>
            <w:r w:rsidRPr="00B05769">
              <w:rPr>
                <w:rFonts w:cs="Arial"/>
                <w:b/>
                <w:bCs/>
                <w:szCs w:val="16"/>
              </w:rPr>
              <w:t>Outcome A\ Category d</w:t>
            </w:r>
          </w:p>
        </w:tc>
        <w:tc>
          <w:tcPr>
            <w:tcW w:w="914" w:type="pct"/>
            <w:noWrap/>
            <w:vAlign w:val="bottom"/>
            <w:hideMark/>
          </w:tcPr>
          <w:p w14:paraId="77722D87" w14:textId="6450BE71" w:rsidR="00131DBD" w:rsidRPr="00AB65CA" w:rsidRDefault="00131DBD" w:rsidP="00131DBD">
            <w:pPr>
              <w:keepNext/>
              <w:tabs>
                <w:tab w:val="decimal" w:pos="882"/>
              </w:tabs>
              <w:rPr>
                <w:rFonts w:cs="Arial"/>
                <w:color w:val="000000"/>
                <w:szCs w:val="16"/>
              </w:rPr>
            </w:pPr>
            <w:r>
              <w:rPr>
                <w:rFonts w:cs="Arial"/>
                <w:color w:val="000000"/>
                <w:szCs w:val="16"/>
              </w:rPr>
              <w:t>26.56</w:t>
            </w:r>
          </w:p>
        </w:tc>
        <w:tc>
          <w:tcPr>
            <w:tcW w:w="919" w:type="pct"/>
            <w:noWrap/>
            <w:vAlign w:val="bottom"/>
            <w:hideMark/>
          </w:tcPr>
          <w:p w14:paraId="72497FB6" w14:textId="08A6DF61" w:rsidR="00131DBD" w:rsidRPr="00AB65CA" w:rsidRDefault="00131DBD" w:rsidP="00131DBD">
            <w:pPr>
              <w:keepNext/>
              <w:tabs>
                <w:tab w:val="decimal" w:pos="886"/>
              </w:tabs>
              <w:rPr>
                <w:rFonts w:cs="Arial"/>
                <w:color w:val="000000"/>
                <w:szCs w:val="16"/>
              </w:rPr>
            </w:pPr>
            <w:r>
              <w:rPr>
                <w:rFonts w:cs="Arial"/>
                <w:color w:val="000000"/>
                <w:szCs w:val="16"/>
              </w:rPr>
              <w:t>9.69</w:t>
            </w:r>
          </w:p>
        </w:tc>
        <w:tc>
          <w:tcPr>
            <w:tcW w:w="920" w:type="pct"/>
            <w:noWrap/>
            <w:vAlign w:val="bottom"/>
            <w:hideMark/>
          </w:tcPr>
          <w:p w14:paraId="08B56A13" w14:textId="04D4360D" w:rsidR="00131DBD" w:rsidRPr="00AB65CA" w:rsidRDefault="00131DBD" w:rsidP="00131DBD">
            <w:pPr>
              <w:keepNext/>
              <w:tabs>
                <w:tab w:val="decimal" w:pos="886"/>
              </w:tabs>
              <w:rPr>
                <w:rFonts w:cs="Arial"/>
                <w:color w:val="000000"/>
                <w:szCs w:val="16"/>
              </w:rPr>
            </w:pPr>
            <w:r>
              <w:rPr>
                <w:rFonts w:cs="Arial"/>
                <w:color w:val="000000"/>
                <w:szCs w:val="16"/>
              </w:rPr>
              <w:t>7.17</w:t>
            </w:r>
          </w:p>
        </w:tc>
        <w:tc>
          <w:tcPr>
            <w:tcW w:w="913" w:type="pct"/>
            <w:noWrap/>
            <w:vAlign w:val="bottom"/>
            <w:hideMark/>
          </w:tcPr>
          <w:p w14:paraId="32B2FF3E" w14:textId="5C2A51D5" w:rsidR="00131DBD" w:rsidRPr="00AB65CA" w:rsidRDefault="00131DBD" w:rsidP="00131DBD">
            <w:pPr>
              <w:keepNext/>
              <w:tabs>
                <w:tab w:val="decimal" w:pos="946"/>
              </w:tabs>
              <w:rPr>
                <w:rFonts w:cs="Arial"/>
                <w:color w:val="000000"/>
                <w:szCs w:val="16"/>
              </w:rPr>
            </w:pPr>
            <w:r>
              <w:rPr>
                <w:rFonts w:cs="Arial"/>
                <w:color w:val="000000"/>
                <w:szCs w:val="16"/>
              </w:rPr>
              <w:t>45.94</w:t>
            </w:r>
          </w:p>
        </w:tc>
      </w:tr>
      <w:tr w:rsidR="00131DBD" w:rsidRPr="00F83501" w14:paraId="4D3CF099" w14:textId="77777777" w:rsidTr="00E415ED">
        <w:tc>
          <w:tcPr>
            <w:tcW w:w="1334" w:type="pct"/>
            <w:noWrap/>
            <w:hideMark/>
          </w:tcPr>
          <w:p w14:paraId="71D7E61E" w14:textId="77777777" w:rsidR="00131DBD" w:rsidRPr="00B05769" w:rsidRDefault="00131DBD" w:rsidP="00131DBD">
            <w:pPr>
              <w:keepNext/>
              <w:rPr>
                <w:rFonts w:cs="Arial"/>
                <w:b/>
                <w:bCs/>
                <w:szCs w:val="16"/>
              </w:rPr>
            </w:pPr>
            <w:r w:rsidRPr="00B05769">
              <w:rPr>
                <w:rFonts w:cs="Arial"/>
                <w:b/>
                <w:bCs/>
                <w:szCs w:val="16"/>
              </w:rPr>
              <w:t>Outcome A\ Category e</w:t>
            </w:r>
          </w:p>
        </w:tc>
        <w:tc>
          <w:tcPr>
            <w:tcW w:w="914" w:type="pct"/>
            <w:noWrap/>
            <w:vAlign w:val="bottom"/>
            <w:hideMark/>
          </w:tcPr>
          <w:p w14:paraId="02A4028A" w14:textId="5E9252A9" w:rsidR="00131DBD" w:rsidRPr="00AB65CA" w:rsidRDefault="00131DBD" w:rsidP="00131DBD">
            <w:pPr>
              <w:keepNext/>
              <w:tabs>
                <w:tab w:val="decimal" w:pos="882"/>
              </w:tabs>
              <w:rPr>
                <w:rFonts w:cs="Arial"/>
                <w:color w:val="000000"/>
                <w:szCs w:val="16"/>
              </w:rPr>
            </w:pPr>
            <w:r>
              <w:rPr>
                <w:rFonts w:cs="Arial"/>
                <w:color w:val="000000"/>
                <w:szCs w:val="16"/>
              </w:rPr>
              <w:t>25.72</w:t>
            </w:r>
          </w:p>
        </w:tc>
        <w:tc>
          <w:tcPr>
            <w:tcW w:w="919" w:type="pct"/>
            <w:noWrap/>
            <w:vAlign w:val="bottom"/>
            <w:hideMark/>
          </w:tcPr>
          <w:p w14:paraId="69022280" w14:textId="2E7A0805" w:rsidR="00131DBD" w:rsidRPr="00AB65CA" w:rsidRDefault="00131DBD" w:rsidP="00131DBD">
            <w:pPr>
              <w:keepNext/>
              <w:tabs>
                <w:tab w:val="decimal" w:pos="886"/>
              </w:tabs>
              <w:rPr>
                <w:rFonts w:cs="Arial"/>
                <w:color w:val="000000"/>
                <w:szCs w:val="16"/>
              </w:rPr>
            </w:pPr>
            <w:r>
              <w:rPr>
                <w:rFonts w:cs="Arial"/>
                <w:color w:val="000000"/>
                <w:szCs w:val="16"/>
              </w:rPr>
              <w:t>15.93</w:t>
            </w:r>
          </w:p>
        </w:tc>
        <w:tc>
          <w:tcPr>
            <w:tcW w:w="920" w:type="pct"/>
            <w:noWrap/>
            <w:vAlign w:val="bottom"/>
            <w:hideMark/>
          </w:tcPr>
          <w:p w14:paraId="11F27574" w14:textId="1A926D81" w:rsidR="00131DBD" w:rsidRPr="00AB65CA" w:rsidRDefault="00131DBD" w:rsidP="00131DBD">
            <w:pPr>
              <w:keepNext/>
              <w:tabs>
                <w:tab w:val="decimal" w:pos="886"/>
              </w:tabs>
              <w:rPr>
                <w:rFonts w:cs="Arial"/>
                <w:color w:val="000000"/>
                <w:szCs w:val="16"/>
              </w:rPr>
            </w:pPr>
            <w:r>
              <w:rPr>
                <w:rFonts w:cs="Arial"/>
                <w:color w:val="000000"/>
                <w:szCs w:val="16"/>
              </w:rPr>
              <w:t>-6.14</w:t>
            </w:r>
          </w:p>
        </w:tc>
        <w:tc>
          <w:tcPr>
            <w:tcW w:w="913" w:type="pct"/>
            <w:noWrap/>
            <w:vAlign w:val="bottom"/>
            <w:hideMark/>
          </w:tcPr>
          <w:p w14:paraId="1D908B4E" w14:textId="7E7F9E7D" w:rsidR="00131DBD" w:rsidRPr="00AB65CA" w:rsidRDefault="00131DBD" w:rsidP="00131DBD">
            <w:pPr>
              <w:keepNext/>
              <w:tabs>
                <w:tab w:val="decimal" w:pos="946"/>
              </w:tabs>
              <w:rPr>
                <w:rFonts w:cs="Arial"/>
                <w:color w:val="000000"/>
                <w:szCs w:val="16"/>
              </w:rPr>
            </w:pPr>
            <w:r>
              <w:rPr>
                <w:rFonts w:cs="Arial"/>
                <w:color w:val="000000"/>
                <w:szCs w:val="16"/>
              </w:rPr>
              <w:t>57.59</w:t>
            </w:r>
          </w:p>
        </w:tc>
      </w:tr>
      <w:tr w:rsidR="00131DBD" w:rsidRPr="00F83501" w14:paraId="3C0B2AD9" w14:textId="77777777" w:rsidTr="00E415ED">
        <w:tc>
          <w:tcPr>
            <w:tcW w:w="1334" w:type="pct"/>
            <w:noWrap/>
            <w:hideMark/>
          </w:tcPr>
          <w:p w14:paraId="35E6FF70" w14:textId="77777777" w:rsidR="00131DBD" w:rsidRPr="00B05769" w:rsidRDefault="00131DBD" w:rsidP="00131DBD">
            <w:pPr>
              <w:keepNext/>
              <w:rPr>
                <w:rFonts w:cs="Arial"/>
                <w:b/>
                <w:bCs/>
                <w:szCs w:val="16"/>
              </w:rPr>
            </w:pPr>
            <w:r w:rsidRPr="00B05769">
              <w:rPr>
                <w:rFonts w:cs="Arial"/>
                <w:b/>
                <w:bCs/>
                <w:szCs w:val="16"/>
              </w:rPr>
              <w:t>Outcome B\ Category b</w:t>
            </w:r>
          </w:p>
        </w:tc>
        <w:tc>
          <w:tcPr>
            <w:tcW w:w="914" w:type="pct"/>
            <w:noWrap/>
            <w:vAlign w:val="bottom"/>
            <w:hideMark/>
          </w:tcPr>
          <w:p w14:paraId="79E24E11" w14:textId="00F01D32" w:rsidR="00131DBD" w:rsidRPr="00AB65CA" w:rsidRDefault="00131DBD" w:rsidP="00131DBD">
            <w:pPr>
              <w:keepNext/>
              <w:tabs>
                <w:tab w:val="decimal" w:pos="882"/>
              </w:tabs>
              <w:rPr>
                <w:rFonts w:cs="Arial"/>
                <w:color w:val="000000"/>
                <w:szCs w:val="16"/>
              </w:rPr>
            </w:pPr>
            <w:r>
              <w:rPr>
                <w:rFonts w:cs="Arial"/>
                <w:color w:val="000000"/>
                <w:szCs w:val="16"/>
              </w:rPr>
              <w:t>26.16</w:t>
            </w:r>
          </w:p>
        </w:tc>
        <w:tc>
          <w:tcPr>
            <w:tcW w:w="919" w:type="pct"/>
            <w:noWrap/>
            <w:vAlign w:val="bottom"/>
            <w:hideMark/>
          </w:tcPr>
          <w:p w14:paraId="79D9CEF8" w14:textId="169CBD57" w:rsidR="00131DBD" w:rsidRPr="00AB65CA" w:rsidRDefault="00131DBD" w:rsidP="00131DBD">
            <w:pPr>
              <w:keepNext/>
              <w:tabs>
                <w:tab w:val="decimal" w:pos="886"/>
              </w:tabs>
              <w:rPr>
                <w:rFonts w:cs="Arial"/>
                <w:color w:val="000000"/>
                <w:szCs w:val="16"/>
              </w:rPr>
            </w:pPr>
            <w:r>
              <w:rPr>
                <w:rFonts w:cs="Arial"/>
                <w:color w:val="000000"/>
                <w:szCs w:val="16"/>
              </w:rPr>
              <w:t>9.47</w:t>
            </w:r>
          </w:p>
        </w:tc>
        <w:tc>
          <w:tcPr>
            <w:tcW w:w="920" w:type="pct"/>
            <w:noWrap/>
            <w:vAlign w:val="bottom"/>
            <w:hideMark/>
          </w:tcPr>
          <w:p w14:paraId="33E5F668" w14:textId="16187299" w:rsidR="00131DBD" w:rsidRPr="00AB65CA" w:rsidRDefault="00131DBD" w:rsidP="00131DBD">
            <w:pPr>
              <w:keepNext/>
              <w:tabs>
                <w:tab w:val="decimal" w:pos="886"/>
              </w:tabs>
              <w:rPr>
                <w:rFonts w:cs="Arial"/>
                <w:color w:val="000000"/>
                <w:szCs w:val="16"/>
              </w:rPr>
            </w:pPr>
            <w:r>
              <w:rPr>
                <w:rFonts w:cs="Arial"/>
                <w:color w:val="000000"/>
                <w:szCs w:val="16"/>
              </w:rPr>
              <w:t>7.23</w:t>
            </w:r>
          </w:p>
        </w:tc>
        <w:tc>
          <w:tcPr>
            <w:tcW w:w="913" w:type="pct"/>
            <w:noWrap/>
            <w:vAlign w:val="bottom"/>
            <w:hideMark/>
          </w:tcPr>
          <w:p w14:paraId="182AC66E" w14:textId="42F11B34" w:rsidR="00131DBD" w:rsidRPr="00AB65CA" w:rsidRDefault="00131DBD" w:rsidP="00131DBD">
            <w:pPr>
              <w:keepNext/>
              <w:tabs>
                <w:tab w:val="decimal" w:pos="946"/>
              </w:tabs>
              <w:rPr>
                <w:rFonts w:cs="Arial"/>
                <w:color w:val="000000"/>
                <w:szCs w:val="16"/>
              </w:rPr>
            </w:pPr>
            <w:r>
              <w:rPr>
                <w:rFonts w:cs="Arial"/>
                <w:color w:val="000000"/>
                <w:szCs w:val="16"/>
              </w:rPr>
              <w:t>45.1</w:t>
            </w:r>
          </w:p>
        </w:tc>
      </w:tr>
      <w:tr w:rsidR="00131DBD" w:rsidRPr="00F83501" w14:paraId="19CCC4BA" w14:textId="77777777" w:rsidTr="00E415ED">
        <w:tc>
          <w:tcPr>
            <w:tcW w:w="1334" w:type="pct"/>
            <w:noWrap/>
            <w:hideMark/>
          </w:tcPr>
          <w:p w14:paraId="1377AC37" w14:textId="77777777" w:rsidR="00131DBD" w:rsidRPr="00B05769" w:rsidRDefault="00131DBD" w:rsidP="00131DBD">
            <w:pPr>
              <w:keepNext/>
              <w:rPr>
                <w:rFonts w:cs="Arial"/>
                <w:b/>
                <w:bCs/>
                <w:szCs w:val="16"/>
              </w:rPr>
            </w:pPr>
            <w:r w:rsidRPr="00B05769">
              <w:rPr>
                <w:rFonts w:cs="Arial"/>
                <w:b/>
                <w:bCs/>
                <w:szCs w:val="16"/>
              </w:rPr>
              <w:t>Outcome B\ Category c</w:t>
            </w:r>
          </w:p>
        </w:tc>
        <w:tc>
          <w:tcPr>
            <w:tcW w:w="914" w:type="pct"/>
            <w:noWrap/>
            <w:vAlign w:val="bottom"/>
            <w:hideMark/>
          </w:tcPr>
          <w:p w14:paraId="7116643D" w14:textId="36AD8441" w:rsidR="00131DBD" w:rsidRPr="00AB65CA" w:rsidRDefault="00131DBD" w:rsidP="00131DBD">
            <w:pPr>
              <w:keepNext/>
              <w:tabs>
                <w:tab w:val="decimal" w:pos="882"/>
              </w:tabs>
              <w:rPr>
                <w:rFonts w:cs="Arial"/>
                <w:color w:val="000000"/>
                <w:szCs w:val="16"/>
              </w:rPr>
            </w:pPr>
            <w:r>
              <w:rPr>
                <w:rFonts w:cs="Arial"/>
                <w:color w:val="000000"/>
                <w:szCs w:val="16"/>
              </w:rPr>
              <w:t>30.12</w:t>
            </w:r>
          </w:p>
        </w:tc>
        <w:tc>
          <w:tcPr>
            <w:tcW w:w="919" w:type="pct"/>
            <w:noWrap/>
            <w:vAlign w:val="bottom"/>
            <w:hideMark/>
          </w:tcPr>
          <w:p w14:paraId="03106316" w14:textId="39B7720D" w:rsidR="00131DBD" w:rsidRPr="00AB65CA" w:rsidRDefault="00131DBD" w:rsidP="00131DBD">
            <w:pPr>
              <w:keepNext/>
              <w:tabs>
                <w:tab w:val="decimal" w:pos="886"/>
              </w:tabs>
              <w:rPr>
                <w:rFonts w:cs="Arial"/>
                <w:color w:val="000000"/>
                <w:szCs w:val="16"/>
              </w:rPr>
            </w:pPr>
            <w:r>
              <w:rPr>
                <w:rFonts w:cs="Arial"/>
                <w:color w:val="000000"/>
                <w:szCs w:val="16"/>
              </w:rPr>
              <w:t>12.97</w:t>
            </w:r>
          </w:p>
        </w:tc>
        <w:tc>
          <w:tcPr>
            <w:tcW w:w="920" w:type="pct"/>
            <w:noWrap/>
            <w:vAlign w:val="bottom"/>
            <w:hideMark/>
          </w:tcPr>
          <w:p w14:paraId="26B5FE43" w14:textId="4D9F3EA7" w:rsidR="00131DBD" w:rsidRPr="00AB65CA" w:rsidRDefault="00131DBD" w:rsidP="00131DBD">
            <w:pPr>
              <w:keepNext/>
              <w:tabs>
                <w:tab w:val="decimal" w:pos="886"/>
              </w:tabs>
              <w:rPr>
                <w:rFonts w:cs="Arial"/>
                <w:color w:val="000000"/>
                <w:szCs w:val="16"/>
              </w:rPr>
            </w:pPr>
            <w:r>
              <w:rPr>
                <w:rFonts w:cs="Arial"/>
                <w:color w:val="000000"/>
                <w:szCs w:val="16"/>
              </w:rPr>
              <w:t>4.17</w:t>
            </w:r>
          </w:p>
        </w:tc>
        <w:tc>
          <w:tcPr>
            <w:tcW w:w="913" w:type="pct"/>
            <w:noWrap/>
            <w:vAlign w:val="bottom"/>
            <w:hideMark/>
          </w:tcPr>
          <w:p w14:paraId="2EE81DD2" w14:textId="71337604" w:rsidR="00131DBD" w:rsidRPr="00AB65CA" w:rsidRDefault="00131DBD" w:rsidP="00131DBD">
            <w:pPr>
              <w:keepNext/>
              <w:tabs>
                <w:tab w:val="decimal" w:pos="946"/>
              </w:tabs>
              <w:rPr>
                <w:rFonts w:cs="Arial"/>
                <w:color w:val="000000"/>
                <w:szCs w:val="16"/>
              </w:rPr>
            </w:pPr>
            <w:r>
              <w:rPr>
                <w:rFonts w:cs="Arial"/>
                <w:color w:val="000000"/>
                <w:szCs w:val="16"/>
              </w:rPr>
              <w:t>56.07</w:t>
            </w:r>
          </w:p>
        </w:tc>
      </w:tr>
      <w:tr w:rsidR="00131DBD" w:rsidRPr="00F83501" w14:paraId="05C7D05D" w14:textId="77777777" w:rsidTr="00E415ED">
        <w:tc>
          <w:tcPr>
            <w:tcW w:w="1334" w:type="pct"/>
            <w:noWrap/>
            <w:hideMark/>
          </w:tcPr>
          <w:p w14:paraId="5FA3D954" w14:textId="77777777" w:rsidR="00131DBD" w:rsidRPr="00B05769" w:rsidRDefault="00131DBD" w:rsidP="00131DBD">
            <w:pPr>
              <w:keepNext/>
              <w:rPr>
                <w:rFonts w:cs="Arial"/>
                <w:b/>
                <w:bCs/>
                <w:szCs w:val="16"/>
              </w:rPr>
            </w:pPr>
            <w:r w:rsidRPr="00B05769">
              <w:rPr>
                <w:rFonts w:cs="Arial"/>
                <w:b/>
                <w:bCs/>
                <w:szCs w:val="16"/>
              </w:rPr>
              <w:t>Outcome B\ Category d</w:t>
            </w:r>
          </w:p>
        </w:tc>
        <w:tc>
          <w:tcPr>
            <w:tcW w:w="914" w:type="pct"/>
            <w:noWrap/>
            <w:vAlign w:val="bottom"/>
            <w:hideMark/>
          </w:tcPr>
          <w:p w14:paraId="2BD5497A" w14:textId="5E436020" w:rsidR="00131DBD" w:rsidRPr="00AB65CA" w:rsidRDefault="00131DBD" w:rsidP="00131DBD">
            <w:pPr>
              <w:keepNext/>
              <w:tabs>
                <w:tab w:val="decimal" w:pos="882"/>
              </w:tabs>
              <w:rPr>
                <w:rFonts w:cs="Arial"/>
                <w:color w:val="000000"/>
                <w:szCs w:val="16"/>
              </w:rPr>
            </w:pPr>
            <w:r>
              <w:rPr>
                <w:rFonts w:cs="Arial"/>
                <w:color w:val="000000"/>
                <w:szCs w:val="16"/>
              </w:rPr>
              <w:t>30.25</w:t>
            </w:r>
          </w:p>
        </w:tc>
        <w:tc>
          <w:tcPr>
            <w:tcW w:w="919" w:type="pct"/>
            <w:noWrap/>
            <w:vAlign w:val="bottom"/>
            <w:hideMark/>
          </w:tcPr>
          <w:p w14:paraId="30709E9E" w14:textId="59CBA263" w:rsidR="00131DBD" w:rsidRPr="00AB65CA" w:rsidRDefault="00131DBD" w:rsidP="00131DBD">
            <w:pPr>
              <w:keepNext/>
              <w:tabs>
                <w:tab w:val="decimal" w:pos="886"/>
              </w:tabs>
              <w:rPr>
                <w:rFonts w:cs="Arial"/>
                <w:color w:val="000000"/>
                <w:szCs w:val="16"/>
              </w:rPr>
            </w:pPr>
            <w:r>
              <w:rPr>
                <w:rFonts w:cs="Arial"/>
                <w:color w:val="000000"/>
                <w:szCs w:val="16"/>
              </w:rPr>
              <w:t>8.17</w:t>
            </w:r>
          </w:p>
        </w:tc>
        <w:tc>
          <w:tcPr>
            <w:tcW w:w="920" w:type="pct"/>
            <w:noWrap/>
            <w:vAlign w:val="bottom"/>
            <w:hideMark/>
          </w:tcPr>
          <w:p w14:paraId="6B81F04F" w14:textId="742185FB" w:rsidR="00131DBD" w:rsidRPr="00AB65CA" w:rsidRDefault="00131DBD" w:rsidP="00131DBD">
            <w:pPr>
              <w:keepNext/>
              <w:tabs>
                <w:tab w:val="decimal" w:pos="886"/>
              </w:tabs>
              <w:rPr>
                <w:rFonts w:cs="Arial"/>
                <w:color w:val="000000"/>
                <w:szCs w:val="16"/>
              </w:rPr>
            </w:pPr>
            <w:r>
              <w:rPr>
                <w:rFonts w:cs="Arial"/>
                <w:color w:val="000000"/>
                <w:szCs w:val="16"/>
              </w:rPr>
              <w:t>13.92</w:t>
            </w:r>
          </w:p>
        </w:tc>
        <w:tc>
          <w:tcPr>
            <w:tcW w:w="913" w:type="pct"/>
            <w:noWrap/>
            <w:vAlign w:val="bottom"/>
            <w:hideMark/>
          </w:tcPr>
          <w:p w14:paraId="72ECE987" w14:textId="451DDC1A" w:rsidR="00131DBD" w:rsidRPr="00AB65CA" w:rsidRDefault="00131DBD" w:rsidP="00131DBD">
            <w:pPr>
              <w:keepNext/>
              <w:tabs>
                <w:tab w:val="decimal" w:pos="946"/>
              </w:tabs>
              <w:rPr>
                <w:rFonts w:cs="Arial"/>
                <w:color w:val="000000"/>
                <w:szCs w:val="16"/>
              </w:rPr>
            </w:pPr>
            <w:r>
              <w:rPr>
                <w:rFonts w:cs="Arial"/>
                <w:color w:val="000000"/>
                <w:szCs w:val="16"/>
              </w:rPr>
              <w:t>46.59</w:t>
            </w:r>
          </w:p>
        </w:tc>
      </w:tr>
      <w:tr w:rsidR="00131DBD" w:rsidRPr="00F83501" w14:paraId="327D4090" w14:textId="77777777" w:rsidTr="00E415ED">
        <w:tc>
          <w:tcPr>
            <w:tcW w:w="1334" w:type="pct"/>
            <w:noWrap/>
            <w:hideMark/>
          </w:tcPr>
          <w:p w14:paraId="5D913E0D" w14:textId="77777777" w:rsidR="00131DBD" w:rsidRPr="00B05769" w:rsidRDefault="00131DBD" w:rsidP="00131DBD">
            <w:pPr>
              <w:keepNext/>
              <w:rPr>
                <w:rFonts w:cs="Arial"/>
                <w:b/>
                <w:bCs/>
                <w:szCs w:val="16"/>
              </w:rPr>
            </w:pPr>
            <w:r w:rsidRPr="00B05769">
              <w:rPr>
                <w:rFonts w:cs="Arial"/>
                <w:b/>
                <w:bCs/>
                <w:szCs w:val="16"/>
              </w:rPr>
              <w:t>Outcome B\ Category e</w:t>
            </w:r>
          </w:p>
        </w:tc>
        <w:tc>
          <w:tcPr>
            <w:tcW w:w="914" w:type="pct"/>
            <w:noWrap/>
            <w:vAlign w:val="bottom"/>
            <w:hideMark/>
          </w:tcPr>
          <w:p w14:paraId="28065064" w14:textId="2591BD45" w:rsidR="00131DBD" w:rsidRPr="00AB65CA" w:rsidRDefault="00131DBD" w:rsidP="00131DBD">
            <w:pPr>
              <w:keepNext/>
              <w:tabs>
                <w:tab w:val="decimal" w:pos="882"/>
              </w:tabs>
              <w:rPr>
                <w:rFonts w:cs="Arial"/>
                <w:color w:val="000000"/>
                <w:szCs w:val="16"/>
              </w:rPr>
            </w:pPr>
            <w:r>
              <w:rPr>
                <w:rFonts w:cs="Arial"/>
                <w:color w:val="000000"/>
                <w:szCs w:val="16"/>
              </w:rPr>
              <w:t>12.12</w:t>
            </w:r>
          </w:p>
        </w:tc>
        <w:tc>
          <w:tcPr>
            <w:tcW w:w="919" w:type="pct"/>
            <w:noWrap/>
            <w:vAlign w:val="bottom"/>
            <w:hideMark/>
          </w:tcPr>
          <w:p w14:paraId="1546D3BD" w14:textId="6316C227" w:rsidR="00131DBD" w:rsidRPr="00AB65CA" w:rsidRDefault="00131DBD" w:rsidP="00131DBD">
            <w:pPr>
              <w:keepNext/>
              <w:tabs>
                <w:tab w:val="decimal" w:pos="886"/>
              </w:tabs>
              <w:rPr>
                <w:rFonts w:cs="Arial"/>
                <w:color w:val="000000"/>
                <w:szCs w:val="16"/>
              </w:rPr>
            </w:pPr>
            <w:r>
              <w:rPr>
                <w:rFonts w:cs="Arial"/>
                <w:color w:val="000000"/>
                <w:szCs w:val="16"/>
              </w:rPr>
              <w:t>8.46</w:t>
            </w:r>
          </w:p>
        </w:tc>
        <w:tc>
          <w:tcPr>
            <w:tcW w:w="920" w:type="pct"/>
            <w:noWrap/>
            <w:vAlign w:val="bottom"/>
            <w:hideMark/>
          </w:tcPr>
          <w:p w14:paraId="5935B11B" w14:textId="7B2333F2" w:rsidR="00131DBD" w:rsidRPr="00AB65CA" w:rsidRDefault="00131DBD" w:rsidP="00131DBD">
            <w:pPr>
              <w:keepNext/>
              <w:tabs>
                <w:tab w:val="decimal" w:pos="886"/>
              </w:tabs>
              <w:rPr>
                <w:rFonts w:cs="Arial"/>
                <w:color w:val="000000"/>
                <w:szCs w:val="16"/>
              </w:rPr>
            </w:pPr>
            <w:r>
              <w:rPr>
                <w:rFonts w:cs="Arial"/>
                <w:color w:val="000000"/>
                <w:szCs w:val="16"/>
              </w:rPr>
              <w:t>-4.79</w:t>
            </w:r>
          </w:p>
        </w:tc>
        <w:tc>
          <w:tcPr>
            <w:tcW w:w="913" w:type="pct"/>
            <w:noWrap/>
            <w:vAlign w:val="bottom"/>
            <w:hideMark/>
          </w:tcPr>
          <w:p w14:paraId="7BD84287" w14:textId="108CCCB1" w:rsidR="00131DBD" w:rsidRPr="00AB65CA" w:rsidRDefault="00131DBD" w:rsidP="00131DBD">
            <w:pPr>
              <w:keepNext/>
              <w:tabs>
                <w:tab w:val="decimal" w:pos="946"/>
              </w:tabs>
              <w:rPr>
                <w:rFonts w:cs="Arial"/>
                <w:color w:val="000000"/>
                <w:szCs w:val="16"/>
              </w:rPr>
            </w:pPr>
            <w:r>
              <w:rPr>
                <w:rFonts w:cs="Arial"/>
                <w:color w:val="000000"/>
                <w:szCs w:val="16"/>
              </w:rPr>
              <w:t>29.04</w:t>
            </w:r>
          </w:p>
        </w:tc>
      </w:tr>
      <w:tr w:rsidR="00131DBD" w:rsidRPr="00F83501" w14:paraId="4B5BB26D" w14:textId="77777777" w:rsidTr="00E415ED">
        <w:tc>
          <w:tcPr>
            <w:tcW w:w="1334" w:type="pct"/>
            <w:noWrap/>
            <w:hideMark/>
          </w:tcPr>
          <w:p w14:paraId="0A22902F" w14:textId="77777777" w:rsidR="00131DBD" w:rsidRPr="00B05769" w:rsidRDefault="00131DBD" w:rsidP="00131DBD">
            <w:pPr>
              <w:keepNext/>
              <w:rPr>
                <w:rFonts w:cs="Arial"/>
                <w:b/>
                <w:bCs/>
                <w:szCs w:val="16"/>
              </w:rPr>
            </w:pPr>
            <w:r w:rsidRPr="00B05769">
              <w:rPr>
                <w:rFonts w:cs="Arial"/>
                <w:b/>
                <w:bCs/>
                <w:szCs w:val="16"/>
              </w:rPr>
              <w:t>Outcome C\ Category b</w:t>
            </w:r>
          </w:p>
        </w:tc>
        <w:tc>
          <w:tcPr>
            <w:tcW w:w="914" w:type="pct"/>
            <w:noWrap/>
            <w:vAlign w:val="bottom"/>
            <w:hideMark/>
          </w:tcPr>
          <w:p w14:paraId="6B021391" w14:textId="04956CDC" w:rsidR="00131DBD" w:rsidRPr="00AB65CA" w:rsidRDefault="00131DBD" w:rsidP="00131DBD">
            <w:pPr>
              <w:keepNext/>
              <w:tabs>
                <w:tab w:val="decimal" w:pos="882"/>
              </w:tabs>
              <w:rPr>
                <w:rFonts w:cs="Arial"/>
                <w:color w:val="000000"/>
                <w:szCs w:val="16"/>
              </w:rPr>
            </w:pPr>
            <w:r>
              <w:rPr>
                <w:rFonts w:cs="Arial"/>
                <w:color w:val="000000"/>
                <w:szCs w:val="16"/>
              </w:rPr>
              <w:t>21.94</w:t>
            </w:r>
          </w:p>
        </w:tc>
        <w:tc>
          <w:tcPr>
            <w:tcW w:w="919" w:type="pct"/>
            <w:noWrap/>
            <w:vAlign w:val="bottom"/>
            <w:hideMark/>
          </w:tcPr>
          <w:p w14:paraId="49B5A03B" w14:textId="737DDD21" w:rsidR="00131DBD" w:rsidRPr="00AB65CA" w:rsidRDefault="00131DBD" w:rsidP="00131DBD">
            <w:pPr>
              <w:keepNext/>
              <w:tabs>
                <w:tab w:val="decimal" w:pos="886"/>
              </w:tabs>
              <w:rPr>
                <w:rFonts w:cs="Arial"/>
                <w:color w:val="000000"/>
                <w:szCs w:val="16"/>
              </w:rPr>
            </w:pPr>
            <w:r>
              <w:rPr>
                <w:rFonts w:cs="Arial"/>
                <w:color w:val="000000"/>
                <w:szCs w:val="16"/>
              </w:rPr>
              <w:t>9.15</w:t>
            </w:r>
          </w:p>
        </w:tc>
        <w:tc>
          <w:tcPr>
            <w:tcW w:w="920" w:type="pct"/>
            <w:noWrap/>
            <w:vAlign w:val="bottom"/>
            <w:hideMark/>
          </w:tcPr>
          <w:p w14:paraId="57D0C954" w14:textId="3E993772" w:rsidR="00131DBD" w:rsidRPr="00AB65CA" w:rsidRDefault="00131DBD" w:rsidP="00131DBD">
            <w:pPr>
              <w:keepNext/>
              <w:tabs>
                <w:tab w:val="decimal" w:pos="886"/>
              </w:tabs>
              <w:rPr>
                <w:rFonts w:cs="Arial"/>
                <w:color w:val="000000"/>
                <w:szCs w:val="16"/>
              </w:rPr>
            </w:pPr>
            <w:r>
              <w:rPr>
                <w:rFonts w:cs="Arial"/>
                <w:color w:val="000000"/>
                <w:szCs w:val="16"/>
              </w:rPr>
              <w:t>3.64</w:t>
            </w:r>
          </w:p>
        </w:tc>
        <w:tc>
          <w:tcPr>
            <w:tcW w:w="913" w:type="pct"/>
            <w:noWrap/>
            <w:vAlign w:val="bottom"/>
            <w:hideMark/>
          </w:tcPr>
          <w:p w14:paraId="7FC889CE" w14:textId="16F0DF04" w:rsidR="00131DBD" w:rsidRPr="00AB65CA" w:rsidRDefault="00131DBD" w:rsidP="00131DBD">
            <w:pPr>
              <w:keepNext/>
              <w:tabs>
                <w:tab w:val="decimal" w:pos="946"/>
              </w:tabs>
              <w:rPr>
                <w:rFonts w:cs="Arial"/>
                <w:color w:val="000000"/>
                <w:szCs w:val="16"/>
              </w:rPr>
            </w:pPr>
            <w:r>
              <w:rPr>
                <w:rFonts w:cs="Arial"/>
                <w:color w:val="000000"/>
                <w:szCs w:val="16"/>
              </w:rPr>
              <w:t>40.24</w:t>
            </w:r>
          </w:p>
        </w:tc>
      </w:tr>
      <w:tr w:rsidR="00131DBD" w:rsidRPr="00F83501" w14:paraId="347FD79F" w14:textId="77777777" w:rsidTr="00E415ED">
        <w:tc>
          <w:tcPr>
            <w:tcW w:w="1334" w:type="pct"/>
            <w:noWrap/>
            <w:hideMark/>
          </w:tcPr>
          <w:p w14:paraId="17D8CC8D" w14:textId="77777777" w:rsidR="00131DBD" w:rsidRPr="00B05769" w:rsidRDefault="00131DBD" w:rsidP="00131DBD">
            <w:pPr>
              <w:keepNext/>
              <w:rPr>
                <w:rFonts w:cs="Arial"/>
                <w:b/>
                <w:bCs/>
                <w:szCs w:val="16"/>
              </w:rPr>
            </w:pPr>
            <w:r w:rsidRPr="00B05769">
              <w:rPr>
                <w:rFonts w:cs="Arial"/>
                <w:b/>
                <w:bCs/>
                <w:szCs w:val="16"/>
              </w:rPr>
              <w:t>Outcome C\ Category c</w:t>
            </w:r>
          </w:p>
        </w:tc>
        <w:tc>
          <w:tcPr>
            <w:tcW w:w="914" w:type="pct"/>
            <w:noWrap/>
            <w:vAlign w:val="bottom"/>
            <w:hideMark/>
          </w:tcPr>
          <w:p w14:paraId="732C059A" w14:textId="31A864AF" w:rsidR="00131DBD" w:rsidRPr="00AB65CA" w:rsidRDefault="00131DBD" w:rsidP="00131DBD">
            <w:pPr>
              <w:keepNext/>
              <w:tabs>
                <w:tab w:val="decimal" w:pos="882"/>
              </w:tabs>
              <w:rPr>
                <w:rFonts w:cs="Arial"/>
                <w:color w:val="000000"/>
                <w:szCs w:val="16"/>
              </w:rPr>
            </w:pPr>
            <w:r>
              <w:rPr>
                <w:rFonts w:cs="Arial"/>
                <w:color w:val="000000"/>
                <w:szCs w:val="16"/>
              </w:rPr>
              <w:t>23.99</w:t>
            </w:r>
          </w:p>
        </w:tc>
        <w:tc>
          <w:tcPr>
            <w:tcW w:w="919" w:type="pct"/>
            <w:noWrap/>
            <w:vAlign w:val="bottom"/>
            <w:hideMark/>
          </w:tcPr>
          <w:p w14:paraId="7ADFD09D" w14:textId="242B6B50" w:rsidR="00131DBD" w:rsidRPr="00AB65CA" w:rsidRDefault="00131DBD" w:rsidP="00131DBD">
            <w:pPr>
              <w:keepNext/>
              <w:tabs>
                <w:tab w:val="decimal" w:pos="886"/>
              </w:tabs>
              <w:rPr>
                <w:rFonts w:cs="Arial"/>
                <w:color w:val="000000"/>
                <w:szCs w:val="16"/>
              </w:rPr>
            </w:pPr>
            <w:r>
              <w:rPr>
                <w:rFonts w:cs="Arial"/>
                <w:color w:val="000000"/>
                <w:szCs w:val="16"/>
              </w:rPr>
              <w:t>13.89</w:t>
            </w:r>
          </w:p>
        </w:tc>
        <w:tc>
          <w:tcPr>
            <w:tcW w:w="920" w:type="pct"/>
            <w:noWrap/>
            <w:vAlign w:val="bottom"/>
            <w:hideMark/>
          </w:tcPr>
          <w:p w14:paraId="775317FC" w14:textId="30C09875" w:rsidR="00131DBD" w:rsidRPr="00AB65CA" w:rsidRDefault="00131DBD" w:rsidP="00131DBD">
            <w:pPr>
              <w:keepNext/>
              <w:tabs>
                <w:tab w:val="decimal" w:pos="886"/>
              </w:tabs>
              <w:rPr>
                <w:rFonts w:cs="Arial"/>
                <w:color w:val="000000"/>
                <w:szCs w:val="16"/>
              </w:rPr>
            </w:pPr>
            <w:r>
              <w:rPr>
                <w:rFonts w:cs="Arial"/>
                <w:color w:val="000000"/>
                <w:szCs w:val="16"/>
              </w:rPr>
              <w:t>-3.8</w:t>
            </w:r>
          </w:p>
        </w:tc>
        <w:tc>
          <w:tcPr>
            <w:tcW w:w="913" w:type="pct"/>
            <w:noWrap/>
            <w:vAlign w:val="bottom"/>
            <w:hideMark/>
          </w:tcPr>
          <w:p w14:paraId="49CC0F9D" w14:textId="67A5836A" w:rsidR="00131DBD" w:rsidRPr="00AB65CA" w:rsidRDefault="00131DBD" w:rsidP="00131DBD">
            <w:pPr>
              <w:keepNext/>
              <w:tabs>
                <w:tab w:val="decimal" w:pos="946"/>
              </w:tabs>
              <w:rPr>
                <w:rFonts w:cs="Arial"/>
                <w:color w:val="000000"/>
                <w:szCs w:val="16"/>
              </w:rPr>
            </w:pPr>
            <w:r>
              <w:rPr>
                <w:rFonts w:cs="Arial"/>
                <w:color w:val="000000"/>
                <w:szCs w:val="16"/>
              </w:rPr>
              <w:t>51.77</w:t>
            </w:r>
          </w:p>
        </w:tc>
      </w:tr>
      <w:tr w:rsidR="00131DBD" w:rsidRPr="00F83501" w14:paraId="226F2021" w14:textId="77777777" w:rsidTr="00E415ED">
        <w:tc>
          <w:tcPr>
            <w:tcW w:w="1334" w:type="pct"/>
            <w:noWrap/>
            <w:hideMark/>
          </w:tcPr>
          <w:p w14:paraId="277FC395" w14:textId="77777777" w:rsidR="00131DBD" w:rsidRPr="00B05769" w:rsidRDefault="00131DBD" w:rsidP="00131DBD">
            <w:pPr>
              <w:keepNext/>
              <w:rPr>
                <w:rFonts w:cs="Arial"/>
                <w:b/>
                <w:bCs/>
                <w:szCs w:val="16"/>
              </w:rPr>
            </w:pPr>
            <w:r w:rsidRPr="00B05769">
              <w:rPr>
                <w:rFonts w:cs="Arial"/>
                <w:b/>
                <w:bCs/>
                <w:szCs w:val="16"/>
              </w:rPr>
              <w:t>Outcome C\ Category d</w:t>
            </w:r>
          </w:p>
        </w:tc>
        <w:tc>
          <w:tcPr>
            <w:tcW w:w="914" w:type="pct"/>
            <w:noWrap/>
            <w:vAlign w:val="bottom"/>
            <w:hideMark/>
          </w:tcPr>
          <w:p w14:paraId="6B7EF648" w14:textId="53AF5B37" w:rsidR="00131DBD" w:rsidRPr="00AB65CA" w:rsidRDefault="00131DBD" w:rsidP="00131DBD">
            <w:pPr>
              <w:keepNext/>
              <w:tabs>
                <w:tab w:val="decimal" w:pos="882"/>
              </w:tabs>
              <w:rPr>
                <w:rFonts w:cs="Arial"/>
                <w:color w:val="000000"/>
                <w:szCs w:val="16"/>
              </w:rPr>
            </w:pPr>
            <w:r>
              <w:rPr>
                <w:rFonts w:cs="Arial"/>
                <w:color w:val="000000"/>
                <w:szCs w:val="16"/>
              </w:rPr>
              <w:t>32.49</w:t>
            </w:r>
          </w:p>
        </w:tc>
        <w:tc>
          <w:tcPr>
            <w:tcW w:w="919" w:type="pct"/>
            <w:noWrap/>
            <w:vAlign w:val="bottom"/>
            <w:hideMark/>
          </w:tcPr>
          <w:p w14:paraId="00BB091E" w14:textId="094B216E" w:rsidR="00131DBD" w:rsidRPr="00AB65CA" w:rsidRDefault="00131DBD" w:rsidP="00131DBD">
            <w:pPr>
              <w:keepNext/>
              <w:tabs>
                <w:tab w:val="decimal" w:pos="886"/>
              </w:tabs>
              <w:rPr>
                <w:rFonts w:cs="Arial"/>
                <w:color w:val="000000"/>
                <w:szCs w:val="16"/>
              </w:rPr>
            </w:pPr>
            <w:r>
              <w:rPr>
                <w:rFonts w:cs="Arial"/>
                <w:color w:val="000000"/>
                <w:szCs w:val="16"/>
              </w:rPr>
              <w:t>8.51</w:t>
            </w:r>
          </w:p>
        </w:tc>
        <w:tc>
          <w:tcPr>
            <w:tcW w:w="920" w:type="pct"/>
            <w:noWrap/>
            <w:vAlign w:val="bottom"/>
            <w:hideMark/>
          </w:tcPr>
          <w:p w14:paraId="2259792D" w14:textId="224E2146" w:rsidR="00131DBD" w:rsidRPr="00AB65CA" w:rsidRDefault="00131DBD" w:rsidP="00131DBD">
            <w:pPr>
              <w:keepNext/>
              <w:tabs>
                <w:tab w:val="decimal" w:pos="886"/>
              </w:tabs>
              <w:rPr>
                <w:rFonts w:cs="Arial"/>
                <w:color w:val="000000"/>
                <w:szCs w:val="16"/>
              </w:rPr>
            </w:pPr>
            <w:r>
              <w:rPr>
                <w:rFonts w:cs="Arial"/>
                <w:color w:val="000000"/>
                <w:szCs w:val="16"/>
              </w:rPr>
              <w:t>15.48</w:t>
            </w:r>
          </w:p>
        </w:tc>
        <w:tc>
          <w:tcPr>
            <w:tcW w:w="913" w:type="pct"/>
            <w:noWrap/>
            <w:vAlign w:val="bottom"/>
            <w:hideMark/>
          </w:tcPr>
          <w:p w14:paraId="5D8A6C71" w14:textId="2A5F49A1" w:rsidR="00131DBD" w:rsidRPr="00AB65CA" w:rsidRDefault="00131DBD" w:rsidP="00131DBD">
            <w:pPr>
              <w:keepNext/>
              <w:tabs>
                <w:tab w:val="decimal" w:pos="946"/>
              </w:tabs>
              <w:rPr>
                <w:rFonts w:cs="Arial"/>
                <w:color w:val="000000"/>
                <w:szCs w:val="16"/>
              </w:rPr>
            </w:pPr>
            <w:r>
              <w:rPr>
                <w:rFonts w:cs="Arial"/>
                <w:color w:val="000000"/>
                <w:szCs w:val="16"/>
              </w:rPr>
              <w:t>49.51</w:t>
            </w:r>
          </w:p>
        </w:tc>
      </w:tr>
      <w:tr w:rsidR="00131DBD" w:rsidRPr="00F83501" w14:paraId="5F41BC1C" w14:textId="77777777" w:rsidTr="00E415ED">
        <w:tc>
          <w:tcPr>
            <w:tcW w:w="1334" w:type="pct"/>
            <w:noWrap/>
            <w:hideMark/>
          </w:tcPr>
          <w:p w14:paraId="1C305188" w14:textId="77777777" w:rsidR="00131DBD" w:rsidRPr="00B05769" w:rsidRDefault="00131DBD" w:rsidP="00131DBD">
            <w:pPr>
              <w:rPr>
                <w:rFonts w:cs="Arial"/>
                <w:b/>
                <w:bCs/>
                <w:szCs w:val="16"/>
              </w:rPr>
            </w:pPr>
            <w:r w:rsidRPr="00B05769">
              <w:rPr>
                <w:rFonts w:cs="Arial"/>
                <w:b/>
                <w:bCs/>
                <w:szCs w:val="16"/>
              </w:rPr>
              <w:t>Outcome C\ Category e</w:t>
            </w:r>
          </w:p>
        </w:tc>
        <w:tc>
          <w:tcPr>
            <w:tcW w:w="914" w:type="pct"/>
            <w:noWrap/>
            <w:vAlign w:val="bottom"/>
            <w:hideMark/>
          </w:tcPr>
          <w:p w14:paraId="04B48316" w14:textId="24987F1B" w:rsidR="00131DBD" w:rsidRPr="00AB65CA" w:rsidRDefault="00131DBD" w:rsidP="00131DBD">
            <w:pPr>
              <w:keepNext/>
              <w:tabs>
                <w:tab w:val="decimal" w:pos="882"/>
              </w:tabs>
              <w:rPr>
                <w:rFonts w:cs="Arial"/>
                <w:color w:val="000000"/>
                <w:szCs w:val="16"/>
              </w:rPr>
            </w:pPr>
            <w:r>
              <w:rPr>
                <w:rFonts w:cs="Arial"/>
                <w:color w:val="000000"/>
                <w:szCs w:val="16"/>
              </w:rPr>
              <w:t>20.33</w:t>
            </w:r>
          </w:p>
        </w:tc>
        <w:tc>
          <w:tcPr>
            <w:tcW w:w="919" w:type="pct"/>
            <w:noWrap/>
            <w:vAlign w:val="bottom"/>
            <w:hideMark/>
          </w:tcPr>
          <w:p w14:paraId="1C158AB5" w14:textId="0950EB94" w:rsidR="00131DBD" w:rsidRPr="00AB65CA" w:rsidRDefault="00131DBD" w:rsidP="00131DBD">
            <w:pPr>
              <w:keepNext/>
              <w:tabs>
                <w:tab w:val="decimal" w:pos="886"/>
              </w:tabs>
              <w:rPr>
                <w:rFonts w:cs="Arial"/>
                <w:color w:val="000000"/>
                <w:szCs w:val="16"/>
              </w:rPr>
            </w:pPr>
            <w:r>
              <w:rPr>
                <w:rFonts w:cs="Arial"/>
                <w:color w:val="000000"/>
                <w:szCs w:val="16"/>
              </w:rPr>
              <w:t>14.99</w:t>
            </w:r>
          </w:p>
        </w:tc>
        <w:tc>
          <w:tcPr>
            <w:tcW w:w="920" w:type="pct"/>
            <w:noWrap/>
            <w:vAlign w:val="bottom"/>
            <w:hideMark/>
          </w:tcPr>
          <w:p w14:paraId="0176FF93" w14:textId="006A4C29" w:rsidR="00131DBD" w:rsidRPr="00AB65CA" w:rsidRDefault="00131DBD" w:rsidP="00131DBD">
            <w:pPr>
              <w:keepNext/>
              <w:tabs>
                <w:tab w:val="decimal" w:pos="886"/>
              </w:tabs>
              <w:rPr>
                <w:rFonts w:cs="Arial"/>
                <w:color w:val="000000"/>
                <w:szCs w:val="16"/>
              </w:rPr>
            </w:pPr>
            <w:r>
              <w:rPr>
                <w:rFonts w:cs="Arial"/>
                <w:color w:val="000000"/>
                <w:szCs w:val="16"/>
              </w:rPr>
              <w:t>-9.66</w:t>
            </w:r>
          </w:p>
        </w:tc>
        <w:tc>
          <w:tcPr>
            <w:tcW w:w="913" w:type="pct"/>
            <w:noWrap/>
            <w:vAlign w:val="bottom"/>
            <w:hideMark/>
          </w:tcPr>
          <w:p w14:paraId="4D375842" w14:textId="08F867A3" w:rsidR="00131DBD" w:rsidRPr="00AB65CA" w:rsidRDefault="00131DBD" w:rsidP="00131DBD">
            <w:pPr>
              <w:keepNext/>
              <w:tabs>
                <w:tab w:val="decimal" w:pos="946"/>
              </w:tabs>
              <w:rPr>
                <w:rFonts w:cs="Arial"/>
                <w:color w:val="000000"/>
                <w:szCs w:val="16"/>
              </w:rPr>
            </w:pPr>
            <w:r>
              <w:rPr>
                <w:rFonts w:cs="Arial"/>
                <w:color w:val="000000"/>
                <w:szCs w:val="16"/>
              </w:rPr>
              <w:t>50.31</w:t>
            </w:r>
          </w:p>
        </w:tc>
      </w:tr>
    </w:tbl>
    <w:p w14:paraId="77DA6532" w14:textId="77777777" w:rsidR="00891EAC" w:rsidRPr="00F83501" w:rsidRDefault="00891EAC" w:rsidP="00891EAC">
      <w:pPr>
        <w:spacing w:after="0"/>
      </w:pPr>
    </w:p>
    <w:tbl>
      <w:tblPr>
        <w:tblStyle w:val="TableGrid"/>
        <w:tblW w:w="5010" w:type="pct"/>
        <w:tblLook w:val="04A0" w:firstRow="1" w:lastRow="0" w:firstColumn="1" w:lastColumn="0" w:noHBand="0" w:noVBand="1"/>
        <w:tblCaption w:val="CAPPBANOMSCR"/>
        <w:tblDescription w:val="Data Anomalies Score"/>
      </w:tblPr>
      <w:tblGrid>
        <w:gridCol w:w="3170"/>
        <w:gridCol w:w="7642"/>
      </w:tblGrid>
      <w:tr w:rsidR="00891EAC" w:rsidRPr="00F83501" w14:paraId="35292F17" w14:textId="77777777" w:rsidTr="00891EAC">
        <w:tc>
          <w:tcPr>
            <w:tcW w:w="1466" w:type="pct"/>
            <w:hideMark/>
          </w:tcPr>
          <w:p w14:paraId="10692601" w14:textId="77777777" w:rsidR="00891EAC" w:rsidRPr="00891EAC" w:rsidRDefault="00891EAC">
            <w:pPr>
              <w:keepNext/>
              <w:rPr>
                <w:b/>
                <w:bCs/>
              </w:rPr>
            </w:pPr>
            <w:r w:rsidRPr="00891EAC">
              <w:rPr>
                <w:b/>
                <w:bCs/>
              </w:rPr>
              <w:t>Data Anomalies Score</w:t>
            </w:r>
          </w:p>
        </w:tc>
        <w:tc>
          <w:tcPr>
            <w:tcW w:w="3534" w:type="pct"/>
            <w:hideMark/>
          </w:tcPr>
          <w:p w14:paraId="2CE3AB23" w14:textId="77777777" w:rsidR="00891EAC" w:rsidRPr="00891EAC" w:rsidRDefault="00891EAC">
            <w:pPr>
              <w:keepNext/>
              <w:rPr>
                <w:b/>
                <w:bCs/>
              </w:rPr>
            </w:pPr>
            <w:r w:rsidRPr="00891EAC">
              <w:rPr>
                <w:b/>
                <w:bCs/>
              </w:rPr>
              <w:t>Total Points Received in All Progress Areas</w:t>
            </w:r>
          </w:p>
        </w:tc>
      </w:tr>
      <w:tr w:rsidR="00891EAC" w:rsidRPr="00F83501" w14:paraId="10BCDA77" w14:textId="77777777" w:rsidTr="00891EAC">
        <w:tc>
          <w:tcPr>
            <w:tcW w:w="1466" w:type="pct"/>
            <w:noWrap/>
            <w:hideMark/>
          </w:tcPr>
          <w:p w14:paraId="080042E0" w14:textId="77777777" w:rsidR="00891EAC" w:rsidRPr="00F83501" w:rsidRDefault="00891EAC">
            <w:pPr>
              <w:keepNext/>
              <w:jc w:val="center"/>
            </w:pPr>
            <w:r w:rsidRPr="00F83501">
              <w:t>0</w:t>
            </w:r>
          </w:p>
        </w:tc>
        <w:tc>
          <w:tcPr>
            <w:tcW w:w="3534" w:type="pct"/>
            <w:noWrap/>
            <w:hideMark/>
          </w:tcPr>
          <w:p w14:paraId="0D1243B9" w14:textId="77777777" w:rsidR="00891EAC" w:rsidRPr="00F83501" w:rsidRDefault="00891EAC">
            <w:pPr>
              <w:keepNext/>
            </w:pPr>
            <w:r w:rsidRPr="00F83501">
              <w:t>0 through 9 points</w:t>
            </w:r>
          </w:p>
        </w:tc>
      </w:tr>
      <w:tr w:rsidR="00891EAC" w:rsidRPr="00F83501" w14:paraId="0A9A03AA" w14:textId="77777777" w:rsidTr="00891EAC">
        <w:tc>
          <w:tcPr>
            <w:tcW w:w="1466" w:type="pct"/>
            <w:noWrap/>
            <w:hideMark/>
          </w:tcPr>
          <w:p w14:paraId="3815BAEF" w14:textId="77777777" w:rsidR="00891EAC" w:rsidRPr="00F83501" w:rsidRDefault="00891EAC">
            <w:pPr>
              <w:keepNext/>
              <w:jc w:val="center"/>
            </w:pPr>
            <w:r w:rsidRPr="00F83501">
              <w:t>1</w:t>
            </w:r>
          </w:p>
        </w:tc>
        <w:tc>
          <w:tcPr>
            <w:tcW w:w="3534" w:type="pct"/>
            <w:noWrap/>
            <w:hideMark/>
          </w:tcPr>
          <w:p w14:paraId="34B1230A" w14:textId="77777777" w:rsidR="00891EAC" w:rsidRPr="00F83501" w:rsidRDefault="00891EAC">
            <w:pPr>
              <w:keepNext/>
            </w:pPr>
            <w:r w:rsidRPr="00F83501">
              <w:t>10 through 12 points</w:t>
            </w:r>
          </w:p>
        </w:tc>
      </w:tr>
      <w:tr w:rsidR="00891EAC" w:rsidRPr="007F5570" w14:paraId="73CF834A" w14:textId="77777777" w:rsidTr="00891EAC">
        <w:tc>
          <w:tcPr>
            <w:tcW w:w="1466" w:type="pct"/>
            <w:noWrap/>
            <w:hideMark/>
          </w:tcPr>
          <w:p w14:paraId="518B39BE" w14:textId="77777777" w:rsidR="00891EAC" w:rsidRPr="00F83501" w:rsidRDefault="00891EAC">
            <w:pPr>
              <w:jc w:val="center"/>
            </w:pPr>
            <w:r w:rsidRPr="00F83501">
              <w:t>2</w:t>
            </w:r>
          </w:p>
        </w:tc>
        <w:tc>
          <w:tcPr>
            <w:tcW w:w="3534" w:type="pct"/>
            <w:noWrap/>
            <w:hideMark/>
          </w:tcPr>
          <w:p w14:paraId="65331593" w14:textId="77777777" w:rsidR="00891EAC" w:rsidRPr="007F5570" w:rsidRDefault="00891EAC">
            <w:r w:rsidRPr="00F83501">
              <w:t>13 through 15 points</w:t>
            </w:r>
          </w:p>
        </w:tc>
      </w:tr>
    </w:tbl>
    <w:p w14:paraId="18CA1F90" w14:textId="77777777" w:rsidR="00A67CEE" w:rsidRDefault="00A67CEE" w:rsidP="00B25161">
      <w:pPr>
        <w:rPr>
          <w:rFonts w:cs="Arial"/>
          <w:b/>
          <w:szCs w:val="16"/>
        </w:rPr>
      </w:pPr>
    </w:p>
    <w:p w14:paraId="5ED22CA3" w14:textId="5EAF7221" w:rsidR="00AA07A0" w:rsidRDefault="00AA07A0">
      <w:pPr>
        <w:spacing w:before="0" w:after="200" w:line="276" w:lineRule="auto"/>
        <w:rPr>
          <w:rFonts w:cs="Arial"/>
          <w:b/>
          <w:bCs/>
          <w:szCs w:val="16"/>
        </w:rPr>
      </w:pPr>
      <w:r>
        <w:rPr>
          <w:rFonts w:cs="Arial"/>
          <w:b/>
          <w:bCs/>
          <w:szCs w:val="16"/>
        </w:rPr>
        <w:br w:type="page"/>
      </w:r>
    </w:p>
    <w:p w14:paraId="0BBA3678" w14:textId="77777777" w:rsidR="00A67CEE" w:rsidRDefault="00A67CEE" w:rsidP="00B25161">
      <w:pPr>
        <w:rPr>
          <w:rFonts w:cs="Arial"/>
          <w:b/>
          <w:bCs/>
          <w:szCs w:val="16"/>
        </w:rPr>
      </w:pPr>
    </w:p>
    <w:p w14:paraId="72935D2D" w14:textId="3CAC882C" w:rsidR="00B25161" w:rsidRPr="00B25161" w:rsidRDefault="00B25161" w:rsidP="00B25161">
      <w:pPr>
        <w:rPr>
          <w:rFonts w:cs="Arial"/>
          <w:b/>
          <w:bCs/>
          <w:szCs w:val="16"/>
        </w:rPr>
      </w:pPr>
      <w:r w:rsidRPr="00B25161">
        <w:rPr>
          <w:rFonts w:cs="Arial"/>
          <w:b/>
          <w:bCs/>
          <w:szCs w:val="16"/>
        </w:rPr>
        <w:t>Anomalies in Your State’s Outcomes Data FFY 2023</w:t>
      </w:r>
    </w:p>
    <w:tbl>
      <w:tblPr>
        <w:tblStyle w:val="TableGrid1"/>
        <w:tblW w:w="10800" w:type="dxa"/>
        <w:tblLook w:val="04A0" w:firstRow="1" w:lastRow="0" w:firstColumn="1" w:lastColumn="0" w:noHBand="0" w:noVBand="1"/>
        <w:tblCaption w:val="C03ANOMOTC"/>
      </w:tblPr>
      <w:tblGrid>
        <w:gridCol w:w="5400"/>
        <w:gridCol w:w="5400"/>
      </w:tblGrid>
      <w:tr w:rsidR="00B25161" w:rsidRPr="00B25161" w14:paraId="09BD0AD1" w14:textId="77777777" w:rsidTr="00B25161">
        <w:tc>
          <w:tcPr>
            <w:tcW w:w="5400" w:type="dxa"/>
          </w:tcPr>
          <w:p w14:paraId="1A6A6C94" w14:textId="77777777" w:rsidR="00B25161" w:rsidRPr="00B25161" w:rsidRDefault="00B25161" w:rsidP="00B25161">
            <w:pPr>
              <w:rPr>
                <w:rFonts w:cs="Arial"/>
                <w:b/>
                <w:szCs w:val="16"/>
              </w:rPr>
            </w:pPr>
            <w:r w:rsidRPr="00B25161">
              <w:rPr>
                <w:rFonts w:cs="Arial"/>
                <w:b/>
                <w:szCs w:val="16"/>
              </w:rPr>
              <w:t>Number of Infants and Toddlers with IFSP’s Assessed in your State</w:t>
            </w:r>
          </w:p>
        </w:tc>
        <w:tc>
          <w:tcPr>
            <w:tcW w:w="5400" w:type="dxa"/>
          </w:tcPr>
          <w:p w14:paraId="7FD42C86" w14:textId="77777777" w:rsidR="00B25161" w:rsidRPr="00B25161" w:rsidRDefault="00B25161" w:rsidP="00B25161">
            <w:pPr>
              <w:rPr>
                <w:rFonts w:cs="Arial"/>
                <w:b/>
                <w:szCs w:val="16"/>
              </w:rPr>
            </w:pPr>
            <w:r w:rsidRPr="00B25161">
              <w:rPr>
                <w:rFonts w:cs="Arial"/>
                <w:b/>
                <w:szCs w:val="16"/>
              </w:rPr>
              <w:t>690</w:t>
            </w:r>
          </w:p>
        </w:tc>
      </w:tr>
    </w:tbl>
    <w:p w14:paraId="3454AA66" w14:textId="77777777" w:rsidR="00B25161" w:rsidRPr="00B25161" w:rsidRDefault="00B25161" w:rsidP="00B25161">
      <w:pPr>
        <w:rPr>
          <w:rFonts w:cs="Arial"/>
          <w:b/>
          <w:szCs w:val="16"/>
        </w:rPr>
      </w:pPr>
    </w:p>
    <w:tbl>
      <w:tblPr>
        <w:tblStyle w:val="TableGrid1"/>
        <w:tblW w:w="5013" w:type="pct"/>
        <w:tblLayout w:type="fixed"/>
        <w:tblLook w:val="04A0" w:firstRow="1" w:lastRow="0" w:firstColumn="1" w:lastColumn="0" w:noHBand="0" w:noVBand="1"/>
        <w:tblCaption w:val="C03OTCASTAT"/>
      </w:tblPr>
      <w:tblGrid>
        <w:gridCol w:w="1803"/>
        <w:gridCol w:w="1802"/>
        <w:gridCol w:w="1802"/>
        <w:gridCol w:w="1802"/>
        <w:gridCol w:w="1802"/>
        <w:gridCol w:w="1807"/>
      </w:tblGrid>
      <w:tr w:rsidR="00B25161" w:rsidRPr="00B25161" w14:paraId="317DB6C8" w14:textId="77777777" w:rsidTr="004A2E39">
        <w:trPr>
          <w:tblHeader/>
        </w:trPr>
        <w:tc>
          <w:tcPr>
            <w:tcW w:w="833" w:type="pct"/>
          </w:tcPr>
          <w:p w14:paraId="2F19E6EB" w14:textId="77777777" w:rsidR="00B25161" w:rsidRPr="00B25161" w:rsidRDefault="00B25161" w:rsidP="00B25161">
            <w:pPr>
              <w:rPr>
                <w:rFonts w:cs="Arial"/>
                <w:b/>
                <w:szCs w:val="16"/>
              </w:rPr>
            </w:pPr>
            <w:r w:rsidRPr="00B25161">
              <w:rPr>
                <w:rFonts w:cs="Arial"/>
                <w:b/>
                <w:szCs w:val="16"/>
              </w:rPr>
              <w:t>Outcome A — Positive Social Relationships</w:t>
            </w:r>
          </w:p>
        </w:tc>
        <w:tc>
          <w:tcPr>
            <w:tcW w:w="833" w:type="pct"/>
          </w:tcPr>
          <w:p w14:paraId="0FBC9360" w14:textId="77777777" w:rsidR="00B25161" w:rsidRPr="00B25161" w:rsidRDefault="00B25161" w:rsidP="00B25161">
            <w:pPr>
              <w:rPr>
                <w:rFonts w:cs="Arial"/>
                <w:b/>
                <w:szCs w:val="16"/>
              </w:rPr>
            </w:pPr>
            <w:r w:rsidRPr="00B25161">
              <w:rPr>
                <w:rFonts w:cs="Arial"/>
                <w:b/>
                <w:szCs w:val="16"/>
              </w:rPr>
              <w:t>Category a</w:t>
            </w:r>
          </w:p>
        </w:tc>
        <w:tc>
          <w:tcPr>
            <w:tcW w:w="833" w:type="pct"/>
          </w:tcPr>
          <w:p w14:paraId="506E80B9" w14:textId="77777777" w:rsidR="00B25161" w:rsidRPr="00B25161" w:rsidRDefault="00B25161" w:rsidP="00B25161">
            <w:pPr>
              <w:rPr>
                <w:rFonts w:cs="Arial"/>
                <w:b/>
                <w:szCs w:val="16"/>
              </w:rPr>
            </w:pPr>
            <w:r w:rsidRPr="00B25161">
              <w:rPr>
                <w:rFonts w:cs="Arial"/>
                <w:b/>
                <w:szCs w:val="16"/>
              </w:rPr>
              <w:t>Category b</w:t>
            </w:r>
          </w:p>
        </w:tc>
        <w:tc>
          <w:tcPr>
            <w:tcW w:w="833" w:type="pct"/>
          </w:tcPr>
          <w:p w14:paraId="3A4D118C" w14:textId="77777777" w:rsidR="00B25161" w:rsidRPr="00B25161" w:rsidRDefault="00B25161" w:rsidP="00B25161">
            <w:pPr>
              <w:rPr>
                <w:rFonts w:cs="Arial"/>
                <w:b/>
                <w:szCs w:val="16"/>
              </w:rPr>
            </w:pPr>
            <w:r w:rsidRPr="00B25161">
              <w:rPr>
                <w:rFonts w:cs="Arial"/>
                <w:b/>
                <w:szCs w:val="16"/>
              </w:rPr>
              <w:t>Category c</w:t>
            </w:r>
          </w:p>
        </w:tc>
        <w:tc>
          <w:tcPr>
            <w:tcW w:w="833" w:type="pct"/>
          </w:tcPr>
          <w:p w14:paraId="39A7079E" w14:textId="77777777" w:rsidR="00B25161" w:rsidRPr="00B25161" w:rsidRDefault="00B25161" w:rsidP="00B25161">
            <w:pPr>
              <w:rPr>
                <w:rFonts w:cs="Arial"/>
                <w:b/>
                <w:szCs w:val="16"/>
              </w:rPr>
            </w:pPr>
            <w:r w:rsidRPr="00B25161">
              <w:rPr>
                <w:rFonts w:cs="Arial"/>
                <w:b/>
                <w:szCs w:val="16"/>
              </w:rPr>
              <w:t>Category d</w:t>
            </w:r>
          </w:p>
        </w:tc>
        <w:tc>
          <w:tcPr>
            <w:tcW w:w="835" w:type="pct"/>
          </w:tcPr>
          <w:p w14:paraId="57DC177B" w14:textId="77777777" w:rsidR="00B25161" w:rsidRPr="00B25161" w:rsidRDefault="00B25161" w:rsidP="00B25161">
            <w:pPr>
              <w:rPr>
                <w:rFonts w:cs="Arial"/>
                <w:b/>
                <w:szCs w:val="16"/>
              </w:rPr>
            </w:pPr>
            <w:r w:rsidRPr="00B25161">
              <w:rPr>
                <w:rFonts w:cs="Arial"/>
                <w:b/>
                <w:szCs w:val="16"/>
              </w:rPr>
              <w:t>Category e</w:t>
            </w:r>
          </w:p>
        </w:tc>
      </w:tr>
      <w:tr w:rsidR="00B25161" w:rsidRPr="00B25161" w14:paraId="42746A82" w14:textId="77777777" w:rsidTr="00B25161">
        <w:tc>
          <w:tcPr>
            <w:tcW w:w="833" w:type="pct"/>
          </w:tcPr>
          <w:p w14:paraId="3ED9DC1D" w14:textId="77777777" w:rsidR="00B25161" w:rsidRPr="00B25161" w:rsidRDefault="00B25161" w:rsidP="00B25161">
            <w:pPr>
              <w:rPr>
                <w:rFonts w:cs="Arial"/>
                <w:b/>
                <w:szCs w:val="16"/>
              </w:rPr>
            </w:pPr>
            <w:r w:rsidRPr="00B25161">
              <w:rPr>
                <w:rFonts w:cs="Arial"/>
                <w:b/>
                <w:szCs w:val="16"/>
              </w:rPr>
              <w:t>State Performance</w:t>
            </w:r>
          </w:p>
        </w:tc>
        <w:tc>
          <w:tcPr>
            <w:tcW w:w="833" w:type="pct"/>
          </w:tcPr>
          <w:p w14:paraId="46DE2CFC" w14:textId="77777777" w:rsidR="00B25161" w:rsidRPr="00E0465B" w:rsidRDefault="00B25161" w:rsidP="00B25161">
            <w:pPr>
              <w:rPr>
                <w:rFonts w:cs="Arial"/>
                <w:bCs/>
                <w:szCs w:val="16"/>
              </w:rPr>
            </w:pPr>
            <w:r w:rsidRPr="00E0465B">
              <w:rPr>
                <w:rFonts w:cs="Arial"/>
                <w:bCs/>
                <w:szCs w:val="16"/>
              </w:rPr>
              <w:t>28</w:t>
            </w:r>
          </w:p>
        </w:tc>
        <w:tc>
          <w:tcPr>
            <w:tcW w:w="833" w:type="pct"/>
          </w:tcPr>
          <w:p w14:paraId="5470A154" w14:textId="77777777" w:rsidR="00B25161" w:rsidRPr="00E0465B" w:rsidRDefault="00B25161" w:rsidP="00B25161">
            <w:pPr>
              <w:rPr>
                <w:rFonts w:cs="Arial"/>
                <w:bCs/>
                <w:szCs w:val="16"/>
              </w:rPr>
            </w:pPr>
            <w:r w:rsidRPr="00E0465B">
              <w:rPr>
                <w:rFonts w:cs="Arial"/>
                <w:bCs/>
                <w:szCs w:val="16"/>
              </w:rPr>
              <w:t>72</w:t>
            </w:r>
          </w:p>
        </w:tc>
        <w:tc>
          <w:tcPr>
            <w:tcW w:w="833" w:type="pct"/>
          </w:tcPr>
          <w:p w14:paraId="7FE9EEED" w14:textId="77777777" w:rsidR="00B25161" w:rsidRPr="00E0465B" w:rsidRDefault="00B25161" w:rsidP="00B25161">
            <w:pPr>
              <w:rPr>
                <w:rFonts w:cs="Arial"/>
                <w:bCs/>
                <w:szCs w:val="16"/>
              </w:rPr>
            </w:pPr>
            <w:r w:rsidRPr="00E0465B">
              <w:rPr>
                <w:rFonts w:cs="Arial"/>
                <w:bCs/>
                <w:szCs w:val="16"/>
              </w:rPr>
              <w:t>14</w:t>
            </w:r>
          </w:p>
        </w:tc>
        <w:tc>
          <w:tcPr>
            <w:tcW w:w="833" w:type="pct"/>
          </w:tcPr>
          <w:p w14:paraId="4C7FEB04" w14:textId="77777777" w:rsidR="00B25161" w:rsidRPr="00E0465B" w:rsidRDefault="00B25161" w:rsidP="00B25161">
            <w:pPr>
              <w:rPr>
                <w:rFonts w:cs="Arial"/>
                <w:bCs/>
                <w:szCs w:val="16"/>
              </w:rPr>
            </w:pPr>
            <w:r w:rsidRPr="00E0465B">
              <w:rPr>
                <w:rFonts w:cs="Arial"/>
                <w:bCs/>
                <w:szCs w:val="16"/>
              </w:rPr>
              <w:t>91</w:t>
            </w:r>
          </w:p>
        </w:tc>
        <w:tc>
          <w:tcPr>
            <w:tcW w:w="835" w:type="pct"/>
          </w:tcPr>
          <w:p w14:paraId="6267C81A" w14:textId="77777777" w:rsidR="00B25161" w:rsidRPr="00E0465B" w:rsidRDefault="00B25161" w:rsidP="00B25161">
            <w:pPr>
              <w:rPr>
                <w:rFonts w:cs="Arial"/>
                <w:bCs/>
                <w:szCs w:val="16"/>
              </w:rPr>
            </w:pPr>
            <w:r w:rsidRPr="00E0465B">
              <w:rPr>
                <w:rFonts w:cs="Arial"/>
                <w:bCs/>
                <w:szCs w:val="16"/>
              </w:rPr>
              <w:t>485</w:t>
            </w:r>
          </w:p>
        </w:tc>
      </w:tr>
      <w:tr w:rsidR="00B25161" w:rsidRPr="00B25161" w14:paraId="2DCA894B" w14:textId="77777777" w:rsidTr="00B25161">
        <w:tc>
          <w:tcPr>
            <w:tcW w:w="833" w:type="pct"/>
          </w:tcPr>
          <w:p w14:paraId="0726C7A2" w14:textId="77777777" w:rsidR="00B25161" w:rsidRPr="00B25161" w:rsidRDefault="00B25161" w:rsidP="00B25161">
            <w:pPr>
              <w:rPr>
                <w:rFonts w:cs="Arial"/>
                <w:b/>
                <w:szCs w:val="16"/>
              </w:rPr>
            </w:pPr>
            <w:r w:rsidRPr="00B25161">
              <w:rPr>
                <w:rFonts w:cs="Arial"/>
                <w:b/>
                <w:szCs w:val="16"/>
              </w:rPr>
              <w:t>Performance (%)</w:t>
            </w:r>
          </w:p>
        </w:tc>
        <w:tc>
          <w:tcPr>
            <w:tcW w:w="833" w:type="pct"/>
          </w:tcPr>
          <w:p w14:paraId="75C5537C" w14:textId="0A2FA0E7" w:rsidR="00B25161" w:rsidRPr="00E0465B" w:rsidRDefault="00B25161" w:rsidP="00B25161">
            <w:pPr>
              <w:rPr>
                <w:rFonts w:cs="Arial"/>
                <w:bCs/>
                <w:szCs w:val="16"/>
              </w:rPr>
            </w:pPr>
            <w:r w:rsidRPr="00E0465B">
              <w:rPr>
                <w:rFonts w:cs="Arial"/>
                <w:bCs/>
                <w:szCs w:val="16"/>
              </w:rPr>
              <w:t>4.06%</w:t>
            </w:r>
          </w:p>
        </w:tc>
        <w:tc>
          <w:tcPr>
            <w:tcW w:w="833" w:type="pct"/>
          </w:tcPr>
          <w:p w14:paraId="2E20C0BF" w14:textId="0AF39490" w:rsidR="00B25161" w:rsidRPr="00E0465B" w:rsidRDefault="00B25161" w:rsidP="00B25161">
            <w:pPr>
              <w:rPr>
                <w:rFonts w:cs="Arial"/>
                <w:bCs/>
                <w:szCs w:val="16"/>
              </w:rPr>
            </w:pPr>
            <w:r w:rsidRPr="00E0465B">
              <w:rPr>
                <w:rFonts w:cs="Arial"/>
                <w:bCs/>
                <w:szCs w:val="16"/>
              </w:rPr>
              <w:t>10.43%</w:t>
            </w:r>
          </w:p>
        </w:tc>
        <w:tc>
          <w:tcPr>
            <w:tcW w:w="833" w:type="pct"/>
          </w:tcPr>
          <w:p w14:paraId="398F2D3D" w14:textId="68B45EA5" w:rsidR="00B25161" w:rsidRPr="00E0465B" w:rsidRDefault="00B25161" w:rsidP="00B25161">
            <w:pPr>
              <w:rPr>
                <w:rFonts w:cs="Arial"/>
                <w:bCs/>
                <w:szCs w:val="16"/>
              </w:rPr>
            </w:pPr>
            <w:r w:rsidRPr="00E0465B">
              <w:rPr>
                <w:rFonts w:cs="Arial"/>
                <w:bCs/>
                <w:szCs w:val="16"/>
              </w:rPr>
              <w:t>2.03%</w:t>
            </w:r>
          </w:p>
        </w:tc>
        <w:tc>
          <w:tcPr>
            <w:tcW w:w="833" w:type="pct"/>
          </w:tcPr>
          <w:p w14:paraId="44C74C6F" w14:textId="0FC8FB40" w:rsidR="00B25161" w:rsidRPr="00E0465B" w:rsidRDefault="00B25161" w:rsidP="00B25161">
            <w:pPr>
              <w:rPr>
                <w:rFonts w:cs="Arial"/>
                <w:bCs/>
                <w:szCs w:val="16"/>
              </w:rPr>
            </w:pPr>
            <w:r w:rsidRPr="00E0465B">
              <w:rPr>
                <w:rFonts w:cs="Arial"/>
                <w:bCs/>
                <w:szCs w:val="16"/>
              </w:rPr>
              <w:t>13.19%</w:t>
            </w:r>
          </w:p>
        </w:tc>
        <w:tc>
          <w:tcPr>
            <w:tcW w:w="835" w:type="pct"/>
          </w:tcPr>
          <w:p w14:paraId="2CCC1EE9" w14:textId="4C738514" w:rsidR="00B25161" w:rsidRPr="00E0465B" w:rsidRDefault="00B25161" w:rsidP="00B25161">
            <w:pPr>
              <w:rPr>
                <w:rFonts w:cs="Arial"/>
                <w:bCs/>
                <w:szCs w:val="16"/>
              </w:rPr>
            </w:pPr>
            <w:r w:rsidRPr="00E0465B">
              <w:rPr>
                <w:rFonts w:cs="Arial"/>
                <w:bCs/>
                <w:szCs w:val="16"/>
              </w:rPr>
              <w:t>70.29%</w:t>
            </w:r>
          </w:p>
        </w:tc>
      </w:tr>
      <w:tr w:rsidR="00B25161" w:rsidRPr="00B25161" w14:paraId="5C0C30A4" w14:textId="77777777" w:rsidTr="00B25161">
        <w:tc>
          <w:tcPr>
            <w:tcW w:w="833" w:type="pct"/>
          </w:tcPr>
          <w:p w14:paraId="4E01C202" w14:textId="77777777" w:rsidR="00B25161" w:rsidRPr="00B25161" w:rsidRDefault="00B25161" w:rsidP="00B25161">
            <w:pPr>
              <w:rPr>
                <w:rFonts w:cs="Arial"/>
                <w:b/>
                <w:szCs w:val="16"/>
              </w:rPr>
            </w:pPr>
            <w:r w:rsidRPr="00B25161">
              <w:rPr>
                <w:rFonts w:cs="Arial"/>
                <w:b/>
                <w:szCs w:val="16"/>
              </w:rPr>
              <w:t>Scores</w:t>
            </w:r>
          </w:p>
        </w:tc>
        <w:tc>
          <w:tcPr>
            <w:tcW w:w="833" w:type="pct"/>
          </w:tcPr>
          <w:p w14:paraId="347CB6AC" w14:textId="77777777" w:rsidR="00B25161" w:rsidRPr="00E0465B" w:rsidRDefault="00B25161" w:rsidP="00B25161">
            <w:pPr>
              <w:rPr>
                <w:rFonts w:cs="Arial"/>
                <w:bCs/>
                <w:szCs w:val="16"/>
              </w:rPr>
            </w:pPr>
            <w:r w:rsidRPr="00E0465B">
              <w:rPr>
                <w:rFonts w:cs="Arial"/>
                <w:bCs/>
                <w:szCs w:val="16"/>
              </w:rPr>
              <w:t>1</w:t>
            </w:r>
          </w:p>
        </w:tc>
        <w:tc>
          <w:tcPr>
            <w:tcW w:w="833" w:type="pct"/>
          </w:tcPr>
          <w:p w14:paraId="2F78A633" w14:textId="77777777" w:rsidR="00B25161" w:rsidRPr="00E0465B" w:rsidRDefault="00B25161" w:rsidP="00B25161">
            <w:pPr>
              <w:rPr>
                <w:rFonts w:cs="Arial"/>
                <w:bCs/>
                <w:szCs w:val="16"/>
              </w:rPr>
            </w:pPr>
            <w:r w:rsidRPr="00E0465B">
              <w:rPr>
                <w:rFonts w:cs="Arial"/>
                <w:bCs/>
                <w:szCs w:val="16"/>
              </w:rPr>
              <w:t>1</w:t>
            </w:r>
          </w:p>
        </w:tc>
        <w:tc>
          <w:tcPr>
            <w:tcW w:w="833" w:type="pct"/>
          </w:tcPr>
          <w:p w14:paraId="428CB178" w14:textId="77777777" w:rsidR="00B25161" w:rsidRPr="00E0465B" w:rsidRDefault="00B25161" w:rsidP="00B25161">
            <w:pPr>
              <w:rPr>
                <w:rFonts w:cs="Arial"/>
                <w:bCs/>
                <w:szCs w:val="16"/>
              </w:rPr>
            </w:pPr>
            <w:r w:rsidRPr="00E0465B">
              <w:rPr>
                <w:rFonts w:cs="Arial"/>
                <w:bCs/>
                <w:szCs w:val="16"/>
              </w:rPr>
              <w:t>1</w:t>
            </w:r>
          </w:p>
        </w:tc>
        <w:tc>
          <w:tcPr>
            <w:tcW w:w="833" w:type="pct"/>
          </w:tcPr>
          <w:p w14:paraId="2A811240" w14:textId="77777777" w:rsidR="00B25161" w:rsidRPr="00E0465B" w:rsidRDefault="00B25161" w:rsidP="00B25161">
            <w:pPr>
              <w:rPr>
                <w:rFonts w:cs="Arial"/>
                <w:bCs/>
                <w:szCs w:val="16"/>
              </w:rPr>
            </w:pPr>
            <w:r w:rsidRPr="00E0465B">
              <w:rPr>
                <w:rFonts w:cs="Arial"/>
                <w:bCs/>
                <w:szCs w:val="16"/>
              </w:rPr>
              <w:t>1</w:t>
            </w:r>
          </w:p>
        </w:tc>
        <w:tc>
          <w:tcPr>
            <w:tcW w:w="835" w:type="pct"/>
          </w:tcPr>
          <w:p w14:paraId="34A5E9EE" w14:textId="77777777" w:rsidR="00B25161" w:rsidRPr="00E0465B" w:rsidRDefault="00B25161" w:rsidP="00B25161">
            <w:pPr>
              <w:rPr>
                <w:rFonts w:cs="Arial"/>
                <w:bCs/>
                <w:szCs w:val="16"/>
              </w:rPr>
            </w:pPr>
            <w:r w:rsidRPr="00E0465B">
              <w:rPr>
                <w:rFonts w:cs="Arial"/>
                <w:bCs/>
                <w:szCs w:val="16"/>
              </w:rPr>
              <w:t>0</w:t>
            </w:r>
          </w:p>
        </w:tc>
      </w:tr>
    </w:tbl>
    <w:p w14:paraId="5AB2F3F8" w14:textId="77777777" w:rsidR="00B25161" w:rsidRPr="00B25161" w:rsidRDefault="00B25161" w:rsidP="00B25161">
      <w:pPr>
        <w:rPr>
          <w:rFonts w:cs="Arial"/>
          <w:b/>
          <w:szCs w:val="16"/>
        </w:rPr>
      </w:pPr>
    </w:p>
    <w:tbl>
      <w:tblPr>
        <w:tblStyle w:val="TableGrid1"/>
        <w:tblW w:w="5008" w:type="pct"/>
        <w:tblLayout w:type="fixed"/>
        <w:tblLook w:val="04A0" w:firstRow="1" w:lastRow="0" w:firstColumn="1" w:lastColumn="0" w:noHBand="0" w:noVBand="1"/>
        <w:tblCaption w:val="C03OTCBSTAT"/>
      </w:tblPr>
      <w:tblGrid>
        <w:gridCol w:w="1804"/>
        <w:gridCol w:w="1801"/>
        <w:gridCol w:w="1801"/>
        <w:gridCol w:w="1801"/>
        <w:gridCol w:w="1800"/>
        <w:gridCol w:w="1800"/>
      </w:tblGrid>
      <w:tr w:rsidR="00B25161" w:rsidRPr="00B25161" w14:paraId="16DEAE31" w14:textId="77777777" w:rsidTr="004A2E39">
        <w:trPr>
          <w:tblHeader/>
        </w:trPr>
        <w:tc>
          <w:tcPr>
            <w:tcW w:w="834" w:type="pct"/>
          </w:tcPr>
          <w:p w14:paraId="1E465C9E" w14:textId="77777777" w:rsidR="00B25161" w:rsidRPr="00B25161" w:rsidRDefault="00B25161" w:rsidP="00B25161">
            <w:pPr>
              <w:rPr>
                <w:rFonts w:cs="Arial"/>
                <w:b/>
                <w:szCs w:val="16"/>
              </w:rPr>
            </w:pPr>
            <w:r w:rsidRPr="00B25161">
              <w:rPr>
                <w:rFonts w:cs="Arial"/>
                <w:b/>
                <w:szCs w:val="16"/>
              </w:rPr>
              <w:t>Outcome B — Knowledge and Skills</w:t>
            </w:r>
          </w:p>
        </w:tc>
        <w:tc>
          <w:tcPr>
            <w:tcW w:w="833" w:type="pct"/>
          </w:tcPr>
          <w:p w14:paraId="0C5BE5FB" w14:textId="77777777" w:rsidR="00B25161" w:rsidRPr="00B25161" w:rsidRDefault="00B25161" w:rsidP="00B25161">
            <w:pPr>
              <w:rPr>
                <w:rFonts w:cs="Arial"/>
                <w:b/>
                <w:szCs w:val="16"/>
              </w:rPr>
            </w:pPr>
            <w:r w:rsidRPr="00B25161">
              <w:rPr>
                <w:rFonts w:cs="Arial"/>
                <w:b/>
                <w:szCs w:val="16"/>
              </w:rPr>
              <w:t>Category a</w:t>
            </w:r>
          </w:p>
        </w:tc>
        <w:tc>
          <w:tcPr>
            <w:tcW w:w="833" w:type="pct"/>
          </w:tcPr>
          <w:p w14:paraId="3C9273B9" w14:textId="77777777" w:rsidR="00B25161" w:rsidRPr="00B25161" w:rsidRDefault="00B25161" w:rsidP="00B25161">
            <w:pPr>
              <w:rPr>
                <w:rFonts w:cs="Arial"/>
                <w:b/>
                <w:szCs w:val="16"/>
              </w:rPr>
            </w:pPr>
            <w:r w:rsidRPr="00B25161">
              <w:rPr>
                <w:rFonts w:cs="Arial"/>
                <w:b/>
                <w:szCs w:val="16"/>
              </w:rPr>
              <w:t>Category b</w:t>
            </w:r>
          </w:p>
        </w:tc>
        <w:tc>
          <w:tcPr>
            <w:tcW w:w="833" w:type="pct"/>
          </w:tcPr>
          <w:p w14:paraId="596E5A1F" w14:textId="77777777" w:rsidR="00B25161" w:rsidRPr="00B25161" w:rsidRDefault="00B25161" w:rsidP="00B25161">
            <w:pPr>
              <w:rPr>
                <w:rFonts w:cs="Arial"/>
                <w:b/>
                <w:szCs w:val="16"/>
              </w:rPr>
            </w:pPr>
            <w:r w:rsidRPr="00B25161">
              <w:rPr>
                <w:rFonts w:cs="Arial"/>
                <w:b/>
                <w:szCs w:val="16"/>
              </w:rPr>
              <w:t>Category c</w:t>
            </w:r>
          </w:p>
        </w:tc>
        <w:tc>
          <w:tcPr>
            <w:tcW w:w="833" w:type="pct"/>
          </w:tcPr>
          <w:p w14:paraId="79842FE6" w14:textId="77777777" w:rsidR="00B25161" w:rsidRPr="00B25161" w:rsidRDefault="00B25161" w:rsidP="00B25161">
            <w:pPr>
              <w:rPr>
                <w:rFonts w:cs="Arial"/>
                <w:b/>
                <w:szCs w:val="16"/>
              </w:rPr>
            </w:pPr>
            <w:r w:rsidRPr="00B25161">
              <w:rPr>
                <w:rFonts w:cs="Arial"/>
                <w:b/>
                <w:szCs w:val="16"/>
              </w:rPr>
              <w:t>Category d</w:t>
            </w:r>
          </w:p>
        </w:tc>
        <w:tc>
          <w:tcPr>
            <w:tcW w:w="833" w:type="pct"/>
          </w:tcPr>
          <w:p w14:paraId="5F2E862F" w14:textId="77777777" w:rsidR="00B25161" w:rsidRPr="00B25161" w:rsidRDefault="00B25161" w:rsidP="00B25161">
            <w:pPr>
              <w:rPr>
                <w:rFonts w:cs="Arial"/>
                <w:b/>
                <w:szCs w:val="16"/>
              </w:rPr>
            </w:pPr>
            <w:r w:rsidRPr="00B25161">
              <w:rPr>
                <w:rFonts w:cs="Arial"/>
                <w:b/>
                <w:szCs w:val="16"/>
              </w:rPr>
              <w:t>Category e</w:t>
            </w:r>
          </w:p>
        </w:tc>
      </w:tr>
      <w:tr w:rsidR="00B25161" w:rsidRPr="00B25161" w14:paraId="197327FC" w14:textId="77777777" w:rsidTr="00B25161">
        <w:tc>
          <w:tcPr>
            <w:tcW w:w="834" w:type="pct"/>
          </w:tcPr>
          <w:p w14:paraId="77CD3D9A" w14:textId="77777777" w:rsidR="00B25161" w:rsidRPr="00B25161" w:rsidRDefault="00B25161" w:rsidP="00B25161">
            <w:pPr>
              <w:rPr>
                <w:rFonts w:cs="Arial"/>
                <w:b/>
                <w:szCs w:val="16"/>
              </w:rPr>
            </w:pPr>
            <w:r w:rsidRPr="00B25161">
              <w:rPr>
                <w:rFonts w:cs="Arial"/>
                <w:b/>
                <w:szCs w:val="16"/>
              </w:rPr>
              <w:t>State Performance</w:t>
            </w:r>
          </w:p>
        </w:tc>
        <w:tc>
          <w:tcPr>
            <w:tcW w:w="833" w:type="pct"/>
          </w:tcPr>
          <w:p w14:paraId="17C138CE" w14:textId="77777777" w:rsidR="00B25161" w:rsidRPr="00E0465B" w:rsidRDefault="00B25161" w:rsidP="00B25161">
            <w:pPr>
              <w:rPr>
                <w:rFonts w:cs="Arial"/>
                <w:bCs/>
                <w:szCs w:val="16"/>
              </w:rPr>
            </w:pPr>
            <w:r w:rsidRPr="00E0465B">
              <w:rPr>
                <w:rFonts w:cs="Arial"/>
                <w:bCs/>
                <w:szCs w:val="16"/>
              </w:rPr>
              <w:t>8</w:t>
            </w:r>
          </w:p>
        </w:tc>
        <w:tc>
          <w:tcPr>
            <w:tcW w:w="833" w:type="pct"/>
          </w:tcPr>
          <w:p w14:paraId="6AACF40D" w14:textId="77777777" w:rsidR="00B25161" w:rsidRPr="00E0465B" w:rsidRDefault="00B25161" w:rsidP="00B25161">
            <w:pPr>
              <w:rPr>
                <w:rFonts w:cs="Arial"/>
                <w:bCs/>
                <w:szCs w:val="16"/>
              </w:rPr>
            </w:pPr>
            <w:r w:rsidRPr="00E0465B">
              <w:rPr>
                <w:rFonts w:cs="Arial"/>
                <w:bCs/>
                <w:szCs w:val="16"/>
              </w:rPr>
              <w:t>68</w:t>
            </w:r>
          </w:p>
        </w:tc>
        <w:tc>
          <w:tcPr>
            <w:tcW w:w="833" w:type="pct"/>
          </w:tcPr>
          <w:p w14:paraId="081B7FED" w14:textId="77777777" w:rsidR="00B25161" w:rsidRPr="00E0465B" w:rsidRDefault="00B25161" w:rsidP="00B25161">
            <w:pPr>
              <w:rPr>
                <w:rFonts w:cs="Arial"/>
                <w:bCs/>
                <w:szCs w:val="16"/>
              </w:rPr>
            </w:pPr>
            <w:r w:rsidRPr="00E0465B">
              <w:rPr>
                <w:rFonts w:cs="Arial"/>
                <w:bCs/>
                <w:szCs w:val="16"/>
              </w:rPr>
              <w:t>183</w:t>
            </w:r>
          </w:p>
        </w:tc>
        <w:tc>
          <w:tcPr>
            <w:tcW w:w="833" w:type="pct"/>
          </w:tcPr>
          <w:p w14:paraId="22075B7A" w14:textId="77777777" w:rsidR="00B25161" w:rsidRPr="00E0465B" w:rsidRDefault="00B25161" w:rsidP="00B25161">
            <w:pPr>
              <w:rPr>
                <w:rFonts w:cs="Arial"/>
                <w:bCs/>
                <w:szCs w:val="16"/>
              </w:rPr>
            </w:pPr>
            <w:r w:rsidRPr="00E0465B">
              <w:rPr>
                <w:rFonts w:cs="Arial"/>
                <w:bCs/>
                <w:szCs w:val="16"/>
              </w:rPr>
              <w:t>151</w:t>
            </w:r>
          </w:p>
        </w:tc>
        <w:tc>
          <w:tcPr>
            <w:tcW w:w="833" w:type="pct"/>
          </w:tcPr>
          <w:p w14:paraId="0F4D0987" w14:textId="77777777" w:rsidR="00B25161" w:rsidRPr="00E0465B" w:rsidRDefault="00B25161" w:rsidP="00B25161">
            <w:pPr>
              <w:rPr>
                <w:rFonts w:cs="Arial"/>
                <w:bCs/>
                <w:szCs w:val="16"/>
              </w:rPr>
            </w:pPr>
            <w:r w:rsidRPr="00E0465B">
              <w:rPr>
                <w:rFonts w:cs="Arial"/>
                <w:bCs/>
                <w:szCs w:val="16"/>
              </w:rPr>
              <w:t>280</w:t>
            </w:r>
          </w:p>
        </w:tc>
      </w:tr>
      <w:tr w:rsidR="00B25161" w:rsidRPr="00B25161" w14:paraId="6BFF2365" w14:textId="77777777" w:rsidTr="00B25161">
        <w:tc>
          <w:tcPr>
            <w:tcW w:w="834" w:type="pct"/>
          </w:tcPr>
          <w:p w14:paraId="71D19AE7" w14:textId="77777777" w:rsidR="00B25161" w:rsidRPr="00B25161" w:rsidRDefault="00B25161" w:rsidP="00B25161">
            <w:pPr>
              <w:rPr>
                <w:rFonts w:cs="Arial"/>
                <w:b/>
                <w:szCs w:val="16"/>
              </w:rPr>
            </w:pPr>
            <w:r w:rsidRPr="00B25161">
              <w:rPr>
                <w:rFonts w:cs="Arial"/>
                <w:b/>
                <w:szCs w:val="16"/>
              </w:rPr>
              <w:t>Performance (%)</w:t>
            </w:r>
          </w:p>
        </w:tc>
        <w:tc>
          <w:tcPr>
            <w:tcW w:w="833" w:type="pct"/>
          </w:tcPr>
          <w:p w14:paraId="11307E24" w14:textId="32B4B61D" w:rsidR="00B25161" w:rsidRPr="00E0465B" w:rsidRDefault="00B25161" w:rsidP="00B25161">
            <w:pPr>
              <w:rPr>
                <w:rFonts w:cs="Arial"/>
                <w:bCs/>
                <w:szCs w:val="16"/>
              </w:rPr>
            </w:pPr>
            <w:r w:rsidRPr="00E0465B">
              <w:rPr>
                <w:rFonts w:cs="Arial"/>
                <w:bCs/>
                <w:szCs w:val="16"/>
              </w:rPr>
              <w:t>1.16%</w:t>
            </w:r>
          </w:p>
        </w:tc>
        <w:tc>
          <w:tcPr>
            <w:tcW w:w="833" w:type="pct"/>
          </w:tcPr>
          <w:p w14:paraId="0C63E60D" w14:textId="01DF065D" w:rsidR="00B25161" w:rsidRPr="00E0465B" w:rsidRDefault="00B25161" w:rsidP="00B25161">
            <w:pPr>
              <w:rPr>
                <w:rFonts w:cs="Arial"/>
                <w:bCs/>
                <w:szCs w:val="16"/>
              </w:rPr>
            </w:pPr>
            <w:r w:rsidRPr="00E0465B">
              <w:rPr>
                <w:rFonts w:cs="Arial"/>
                <w:bCs/>
                <w:szCs w:val="16"/>
              </w:rPr>
              <w:t>9.86%</w:t>
            </w:r>
          </w:p>
        </w:tc>
        <w:tc>
          <w:tcPr>
            <w:tcW w:w="833" w:type="pct"/>
          </w:tcPr>
          <w:p w14:paraId="6F7D3253" w14:textId="7E946AA3" w:rsidR="00B25161" w:rsidRPr="00E0465B" w:rsidRDefault="00B25161" w:rsidP="00B25161">
            <w:pPr>
              <w:rPr>
                <w:rFonts w:cs="Arial"/>
                <w:bCs/>
                <w:szCs w:val="16"/>
              </w:rPr>
            </w:pPr>
            <w:r w:rsidRPr="00E0465B">
              <w:rPr>
                <w:rFonts w:cs="Arial"/>
                <w:bCs/>
                <w:szCs w:val="16"/>
              </w:rPr>
              <w:t>26.52%</w:t>
            </w:r>
          </w:p>
        </w:tc>
        <w:tc>
          <w:tcPr>
            <w:tcW w:w="833" w:type="pct"/>
          </w:tcPr>
          <w:p w14:paraId="31007D6F" w14:textId="0DE6AD7D" w:rsidR="00B25161" w:rsidRPr="00E0465B" w:rsidRDefault="00B25161" w:rsidP="00B25161">
            <w:pPr>
              <w:rPr>
                <w:rFonts w:cs="Arial"/>
                <w:bCs/>
                <w:szCs w:val="16"/>
              </w:rPr>
            </w:pPr>
            <w:r w:rsidRPr="00E0465B">
              <w:rPr>
                <w:rFonts w:cs="Arial"/>
                <w:bCs/>
                <w:szCs w:val="16"/>
              </w:rPr>
              <w:t>21.88%</w:t>
            </w:r>
          </w:p>
        </w:tc>
        <w:tc>
          <w:tcPr>
            <w:tcW w:w="833" w:type="pct"/>
          </w:tcPr>
          <w:p w14:paraId="7AD8D8B9" w14:textId="6DC41E9B" w:rsidR="00B25161" w:rsidRPr="00E0465B" w:rsidRDefault="00B25161" w:rsidP="00B25161">
            <w:pPr>
              <w:rPr>
                <w:rFonts w:cs="Arial"/>
                <w:bCs/>
                <w:szCs w:val="16"/>
              </w:rPr>
            </w:pPr>
            <w:r w:rsidRPr="00E0465B">
              <w:rPr>
                <w:rFonts w:cs="Arial"/>
                <w:bCs/>
                <w:szCs w:val="16"/>
              </w:rPr>
              <w:t>40.58%</w:t>
            </w:r>
          </w:p>
        </w:tc>
      </w:tr>
      <w:tr w:rsidR="00B25161" w:rsidRPr="00B25161" w14:paraId="6F91944D" w14:textId="77777777" w:rsidTr="00B25161">
        <w:tc>
          <w:tcPr>
            <w:tcW w:w="834" w:type="pct"/>
          </w:tcPr>
          <w:p w14:paraId="35FDD300" w14:textId="77777777" w:rsidR="00B25161" w:rsidRPr="00B25161" w:rsidRDefault="00B25161" w:rsidP="00B25161">
            <w:pPr>
              <w:rPr>
                <w:rFonts w:cs="Arial"/>
                <w:b/>
                <w:szCs w:val="16"/>
              </w:rPr>
            </w:pPr>
            <w:r w:rsidRPr="00B25161">
              <w:rPr>
                <w:rFonts w:cs="Arial"/>
                <w:b/>
                <w:szCs w:val="16"/>
              </w:rPr>
              <w:t>Scores</w:t>
            </w:r>
          </w:p>
        </w:tc>
        <w:tc>
          <w:tcPr>
            <w:tcW w:w="833" w:type="pct"/>
          </w:tcPr>
          <w:p w14:paraId="659483D6" w14:textId="77777777" w:rsidR="00B25161" w:rsidRPr="00E0465B" w:rsidRDefault="00B25161" w:rsidP="00B25161">
            <w:pPr>
              <w:rPr>
                <w:rFonts w:cs="Arial"/>
                <w:bCs/>
                <w:szCs w:val="16"/>
              </w:rPr>
            </w:pPr>
            <w:r w:rsidRPr="00E0465B">
              <w:rPr>
                <w:rFonts w:cs="Arial"/>
                <w:bCs/>
                <w:szCs w:val="16"/>
              </w:rPr>
              <w:t>1</w:t>
            </w:r>
          </w:p>
        </w:tc>
        <w:tc>
          <w:tcPr>
            <w:tcW w:w="833" w:type="pct"/>
          </w:tcPr>
          <w:p w14:paraId="0D92849C" w14:textId="77777777" w:rsidR="00B25161" w:rsidRPr="00E0465B" w:rsidRDefault="00B25161" w:rsidP="00B25161">
            <w:pPr>
              <w:rPr>
                <w:rFonts w:cs="Arial"/>
                <w:bCs/>
                <w:szCs w:val="16"/>
              </w:rPr>
            </w:pPr>
            <w:r w:rsidRPr="00E0465B">
              <w:rPr>
                <w:rFonts w:cs="Arial"/>
                <w:bCs/>
                <w:szCs w:val="16"/>
              </w:rPr>
              <w:t>1</w:t>
            </w:r>
          </w:p>
        </w:tc>
        <w:tc>
          <w:tcPr>
            <w:tcW w:w="833" w:type="pct"/>
          </w:tcPr>
          <w:p w14:paraId="48F5FC4F" w14:textId="77777777" w:rsidR="00B25161" w:rsidRPr="00E0465B" w:rsidRDefault="00B25161" w:rsidP="00B25161">
            <w:pPr>
              <w:rPr>
                <w:rFonts w:cs="Arial"/>
                <w:bCs/>
                <w:szCs w:val="16"/>
              </w:rPr>
            </w:pPr>
            <w:r w:rsidRPr="00E0465B">
              <w:rPr>
                <w:rFonts w:cs="Arial"/>
                <w:bCs/>
                <w:szCs w:val="16"/>
              </w:rPr>
              <w:t>1</w:t>
            </w:r>
          </w:p>
        </w:tc>
        <w:tc>
          <w:tcPr>
            <w:tcW w:w="833" w:type="pct"/>
          </w:tcPr>
          <w:p w14:paraId="1FDD3FEA" w14:textId="77777777" w:rsidR="00B25161" w:rsidRPr="00E0465B" w:rsidRDefault="00B25161" w:rsidP="00B25161">
            <w:pPr>
              <w:rPr>
                <w:rFonts w:cs="Arial"/>
                <w:bCs/>
                <w:szCs w:val="16"/>
              </w:rPr>
            </w:pPr>
            <w:r w:rsidRPr="00E0465B">
              <w:rPr>
                <w:rFonts w:cs="Arial"/>
                <w:bCs/>
                <w:szCs w:val="16"/>
              </w:rPr>
              <w:t>1</w:t>
            </w:r>
          </w:p>
        </w:tc>
        <w:tc>
          <w:tcPr>
            <w:tcW w:w="833" w:type="pct"/>
          </w:tcPr>
          <w:p w14:paraId="05E9A5FD" w14:textId="77777777" w:rsidR="00B25161" w:rsidRPr="00E0465B" w:rsidRDefault="00B25161" w:rsidP="00B25161">
            <w:pPr>
              <w:rPr>
                <w:rFonts w:cs="Arial"/>
                <w:bCs/>
                <w:szCs w:val="16"/>
              </w:rPr>
            </w:pPr>
            <w:r w:rsidRPr="00E0465B">
              <w:rPr>
                <w:rFonts w:cs="Arial"/>
                <w:bCs/>
                <w:szCs w:val="16"/>
              </w:rPr>
              <w:t>0</w:t>
            </w:r>
          </w:p>
        </w:tc>
      </w:tr>
    </w:tbl>
    <w:p w14:paraId="3EF3536C" w14:textId="77777777" w:rsidR="00B25161" w:rsidRPr="00B25161" w:rsidRDefault="00B25161" w:rsidP="00B25161">
      <w:pPr>
        <w:rPr>
          <w:rFonts w:cs="Arial"/>
          <w:b/>
          <w:szCs w:val="16"/>
        </w:rPr>
      </w:pPr>
    </w:p>
    <w:tbl>
      <w:tblPr>
        <w:tblStyle w:val="TableGrid1"/>
        <w:tblW w:w="5008" w:type="pct"/>
        <w:tblLayout w:type="fixed"/>
        <w:tblLook w:val="04A0" w:firstRow="1" w:lastRow="0" w:firstColumn="1" w:lastColumn="0" w:noHBand="0" w:noVBand="1"/>
        <w:tblCaption w:val="C03OTCCSTAT"/>
      </w:tblPr>
      <w:tblGrid>
        <w:gridCol w:w="1804"/>
        <w:gridCol w:w="1801"/>
        <w:gridCol w:w="1801"/>
        <w:gridCol w:w="1801"/>
        <w:gridCol w:w="1800"/>
        <w:gridCol w:w="1800"/>
      </w:tblGrid>
      <w:tr w:rsidR="00B25161" w:rsidRPr="00B25161" w14:paraId="65E382DE" w14:textId="77777777" w:rsidTr="004A2E39">
        <w:trPr>
          <w:tblHeader/>
        </w:trPr>
        <w:tc>
          <w:tcPr>
            <w:tcW w:w="834" w:type="pct"/>
          </w:tcPr>
          <w:p w14:paraId="17D41D0B" w14:textId="77777777" w:rsidR="00B25161" w:rsidRPr="00B25161" w:rsidRDefault="00B25161" w:rsidP="00B25161">
            <w:pPr>
              <w:rPr>
                <w:rFonts w:cs="Arial"/>
                <w:b/>
                <w:szCs w:val="16"/>
              </w:rPr>
            </w:pPr>
            <w:r w:rsidRPr="00B25161">
              <w:rPr>
                <w:rFonts w:cs="Arial"/>
                <w:b/>
                <w:szCs w:val="16"/>
              </w:rPr>
              <w:t>Outcome C — Actions to Meet Needs</w:t>
            </w:r>
          </w:p>
        </w:tc>
        <w:tc>
          <w:tcPr>
            <w:tcW w:w="833" w:type="pct"/>
          </w:tcPr>
          <w:p w14:paraId="3F6AFB6C" w14:textId="77777777" w:rsidR="00B25161" w:rsidRPr="00B25161" w:rsidRDefault="00B25161" w:rsidP="00B25161">
            <w:pPr>
              <w:rPr>
                <w:rFonts w:cs="Arial"/>
                <w:b/>
                <w:szCs w:val="16"/>
              </w:rPr>
            </w:pPr>
            <w:r w:rsidRPr="00B25161">
              <w:rPr>
                <w:rFonts w:cs="Arial"/>
                <w:b/>
                <w:szCs w:val="16"/>
              </w:rPr>
              <w:t>Category a</w:t>
            </w:r>
          </w:p>
        </w:tc>
        <w:tc>
          <w:tcPr>
            <w:tcW w:w="833" w:type="pct"/>
          </w:tcPr>
          <w:p w14:paraId="063C4291" w14:textId="77777777" w:rsidR="00B25161" w:rsidRPr="00B25161" w:rsidRDefault="00B25161" w:rsidP="00B25161">
            <w:pPr>
              <w:rPr>
                <w:rFonts w:cs="Arial"/>
                <w:b/>
                <w:szCs w:val="16"/>
              </w:rPr>
            </w:pPr>
            <w:r w:rsidRPr="00B25161">
              <w:rPr>
                <w:rFonts w:cs="Arial"/>
                <w:b/>
                <w:szCs w:val="16"/>
              </w:rPr>
              <w:t>Category b</w:t>
            </w:r>
          </w:p>
        </w:tc>
        <w:tc>
          <w:tcPr>
            <w:tcW w:w="833" w:type="pct"/>
          </w:tcPr>
          <w:p w14:paraId="50D27078" w14:textId="77777777" w:rsidR="00B25161" w:rsidRPr="00B25161" w:rsidRDefault="00B25161" w:rsidP="00B25161">
            <w:pPr>
              <w:rPr>
                <w:rFonts w:cs="Arial"/>
                <w:b/>
                <w:szCs w:val="16"/>
              </w:rPr>
            </w:pPr>
            <w:r w:rsidRPr="00B25161">
              <w:rPr>
                <w:rFonts w:cs="Arial"/>
                <w:b/>
                <w:szCs w:val="16"/>
              </w:rPr>
              <w:t>Category c</w:t>
            </w:r>
          </w:p>
        </w:tc>
        <w:tc>
          <w:tcPr>
            <w:tcW w:w="833" w:type="pct"/>
          </w:tcPr>
          <w:p w14:paraId="3431837C" w14:textId="77777777" w:rsidR="00B25161" w:rsidRPr="00B25161" w:rsidRDefault="00B25161" w:rsidP="00B25161">
            <w:pPr>
              <w:rPr>
                <w:rFonts w:cs="Arial"/>
                <w:b/>
                <w:szCs w:val="16"/>
              </w:rPr>
            </w:pPr>
            <w:r w:rsidRPr="00B25161">
              <w:rPr>
                <w:rFonts w:cs="Arial"/>
                <w:b/>
                <w:szCs w:val="16"/>
              </w:rPr>
              <w:t>Category d</w:t>
            </w:r>
          </w:p>
        </w:tc>
        <w:tc>
          <w:tcPr>
            <w:tcW w:w="833" w:type="pct"/>
          </w:tcPr>
          <w:p w14:paraId="6A8E085B" w14:textId="77777777" w:rsidR="00B25161" w:rsidRPr="00B25161" w:rsidRDefault="00B25161" w:rsidP="00B25161">
            <w:pPr>
              <w:rPr>
                <w:rFonts w:cs="Arial"/>
                <w:b/>
                <w:szCs w:val="16"/>
              </w:rPr>
            </w:pPr>
            <w:r w:rsidRPr="00B25161">
              <w:rPr>
                <w:rFonts w:cs="Arial"/>
                <w:b/>
                <w:szCs w:val="16"/>
              </w:rPr>
              <w:t>Category e</w:t>
            </w:r>
          </w:p>
        </w:tc>
      </w:tr>
      <w:tr w:rsidR="00B25161" w:rsidRPr="00B25161" w14:paraId="73389F83" w14:textId="77777777" w:rsidTr="00B25161">
        <w:tc>
          <w:tcPr>
            <w:tcW w:w="834" w:type="pct"/>
          </w:tcPr>
          <w:p w14:paraId="6420697F" w14:textId="77777777" w:rsidR="00B25161" w:rsidRPr="00B25161" w:rsidRDefault="00B25161" w:rsidP="00B25161">
            <w:pPr>
              <w:rPr>
                <w:rFonts w:cs="Arial"/>
                <w:b/>
                <w:szCs w:val="16"/>
              </w:rPr>
            </w:pPr>
            <w:r w:rsidRPr="00B25161">
              <w:rPr>
                <w:rFonts w:cs="Arial"/>
                <w:b/>
                <w:szCs w:val="16"/>
              </w:rPr>
              <w:t>State Performance</w:t>
            </w:r>
          </w:p>
        </w:tc>
        <w:tc>
          <w:tcPr>
            <w:tcW w:w="833" w:type="pct"/>
          </w:tcPr>
          <w:p w14:paraId="4A7C07BA" w14:textId="77777777" w:rsidR="00B25161" w:rsidRPr="00E0465B" w:rsidRDefault="00B25161" w:rsidP="00B25161">
            <w:pPr>
              <w:rPr>
                <w:rFonts w:cs="Arial"/>
                <w:bCs/>
                <w:szCs w:val="16"/>
              </w:rPr>
            </w:pPr>
            <w:r w:rsidRPr="00E0465B">
              <w:rPr>
                <w:rFonts w:cs="Arial"/>
                <w:bCs/>
                <w:szCs w:val="16"/>
              </w:rPr>
              <w:t>3</w:t>
            </w:r>
          </w:p>
        </w:tc>
        <w:tc>
          <w:tcPr>
            <w:tcW w:w="833" w:type="pct"/>
          </w:tcPr>
          <w:p w14:paraId="13413534" w14:textId="77777777" w:rsidR="00B25161" w:rsidRPr="00E0465B" w:rsidRDefault="00B25161" w:rsidP="00B25161">
            <w:pPr>
              <w:rPr>
                <w:rFonts w:cs="Arial"/>
                <w:bCs/>
                <w:szCs w:val="16"/>
              </w:rPr>
            </w:pPr>
            <w:r w:rsidRPr="00E0465B">
              <w:rPr>
                <w:rFonts w:cs="Arial"/>
                <w:bCs/>
                <w:szCs w:val="16"/>
              </w:rPr>
              <w:t>44</w:t>
            </w:r>
          </w:p>
        </w:tc>
        <w:tc>
          <w:tcPr>
            <w:tcW w:w="833" w:type="pct"/>
          </w:tcPr>
          <w:p w14:paraId="47A2BC12" w14:textId="77777777" w:rsidR="00B25161" w:rsidRPr="00E0465B" w:rsidRDefault="00B25161" w:rsidP="00B25161">
            <w:pPr>
              <w:rPr>
                <w:rFonts w:cs="Arial"/>
                <w:bCs/>
                <w:szCs w:val="16"/>
              </w:rPr>
            </w:pPr>
            <w:r w:rsidRPr="00E0465B">
              <w:rPr>
                <w:rFonts w:cs="Arial"/>
                <w:bCs/>
                <w:szCs w:val="16"/>
              </w:rPr>
              <w:t>134</w:t>
            </w:r>
          </w:p>
        </w:tc>
        <w:tc>
          <w:tcPr>
            <w:tcW w:w="833" w:type="pct"/>
          </w:tcPr>
          <w:p w14:paraId="4915D083" w14:textId="77777777" w:rsidR="00B25161" w:rsidRPr="00E0465B" w:rsidRDefault="00B25161" w:rsidP="00B25161">
            <w:pPr>
              <w:rPr>
                <w:rFonts w:cs="Arial"/>
                <w:bCs/>
                <w:szCs w:val="16"/>
              </w:rPr>
            </w:pPr>
            <w:r w:rsidRPr="00E0465B">
              <w:rPr>
                <w:rFonts w:cs="Arial"/>
                <w:bCs/>
                <w:szCs w:val="16"/>
              </w:rPr>
              <w:t>173</w:t>
            </w:r>
          </w:p>
        </w:tc>
        <w:tc>
          <w:tcPr>
            <w:tcW w:w="833" w:type="pct"/>
          </w:tcPr>
          <w:p w14:paraId="64ED007D" w14:textId="77777777" w:rsidR="00B25161" w:rsidRPr="00E0465B" w:rsidRDefault="00B25161" w:rsidP="00B25161">
            <w:pPr>
              <w:rPr>
                <w:rFonts w:cs="Arial"/>
                <w:bCs/>
                <w:szCs w:val="16"/>
              </w:rPr>
            </w:pPr>
            <w:r w:rsidRPr="00E0465B">
              <w:rPr>
                <w:rFonts w:cs="Arial"/>
                <w:bCs/>
                <w:szCs w:val="16"/>
              </w:rPr>
              <w:t>336</w:t>
            </w:r>
          </w:p>
        </w:tc>
      </w:tr>
      <w:tr w:rsidR="00B25161" w:rsidRPr="00B25161" w14:paraId="176CF908" w14:textId="77777777" w:rsidTr="00B25161">
        <w:tc>
          <w:tcPr>
            <w:tcW w:w="834" w:type="pct"/>
          </w:tcPr>
          <w:p w14:paraId="5E4C5834" w14:textId="77777777" w:rsidR="00B25161" w:rsidRPr="00B25161" w:rsidRDefault="00B25161" w:rsidP="00B25161">
            <w:pPr>
              <w:rPr>
                <w:rFonts w:cs="Arial"/>
                <w:b/>
                <w:szCs w:val="16"/>
              </w:rPr>
            </w:pPr>
            <w:r w:rsidRPr="00B25161">
              <w:rPr>
                <w:rFonts w:cs="Arial"/>
                <w:b/>
                <w:szCs w:val="16"/>
              </w:rPr>
              <w:t>Performance (%)</w:t>
            </w:r>
          </w:p>
        </w:tc>
        <w:tc>
          <w:tcPr>
            <w:tcW w:w="833" w:type="pct"/>
          </w:tcPr>
          <w:p w14:paraId="31E0A739" w14:textId="2F0AA12C" w:rsidR="00B25161" w:rsidRPr="00E0465B" w:rsidRDefault="00B25161" w:rsidP="00B25161">
            <w:pPr>
              <w:rPr>
                <w:rFonts w:cs="Arial"/>
                <w:bCs/>
                <w:szCs w:val="16"/>
              </w:rPr>
            </w:pPr>
            <w:r w:rsidRPr="00E0465B">
              <w:rPr>
                <w:rFonts w:cs="Arial"/>
                <w:bCs/>
                <w:szCs w:val="16"/>
              </w:rPr>
              <w:t>0.43%</w:t>
            </w:r>
          </w:p>
        </w:tc>
        <w:tc>
          <w:tcPr>
            <w:tcW w:w="833" w:type="pct"/>
          </w:tcPr>
          <w:p w14:paraId="127BF181" w14:textId="3BECFE2D" w:rsidR="00B25161" w:rsidRPr="00E0465B" w:rsidRDefault="00B25161" w:rsidP="00B25161">
            <w:pPr>
              <w:rPr>
                <w:rFonts w:cs="Arial"/>
                <w:bCs/>
                <w:szCs w:val="16"/>
              </w:rPr>
            </w:pPr>
            <w:r w:rsidRPr="00E0465B">
              <w:rPr>
                <w:rFonts w:cs="Arial"/>
                <w:bCs/>
                <w:szCs w:val="16"/>
              </w:rPr>
              <w:t>6.38%</w:t>
            </w:r>
          </w:p>
        </w:tc>
        <w:tc>
          <w:tcPr>
            <w:tcW w:w="833" w:type="pct"/>
          </w:tcPr>
          <w:p w14:paraId="37EC9364" w14:textId="61A07A7E" w:rsidR="00B25161" w:rsidRPr="00E0465B" w:rsidRDefault="00B25161" w:rsidP="00B25161">
            <w:pPr>
              <w:rPr>
                <w:rFonts w:cs="Arial"/>
                <w:bCs/>
                <w:szCs w:val="16"/>
              </w:rPr>
            </w:pPr>
            <w:r w:rsidRPr="00E0465B">
              <w:rPr>
                <w:rFonts w:cs="Arial"/>
                <w:bCs/>
                <w:szCs w:val="16"/>
              </w:rPr>
              <w:t>19.42%</w:t>
            </w:r>
          </w:p>
        </w:tc>
        <w:tc>
          <w:tcPr>
            <w:tcW w:w="833" w:type="pct"/>
          </w:tcPr>
          <w:p w14:paraId="09DF3FA5" w14:textId="57617973" w:rsidR="00B25161" w:rsidRPr="00E0465B" w:rsidRDefault="00B25161" w:rsidP="00B25161">
            <w:pPr>
              <w:rPr>
                <w:rFonts w:cs="Arial"/>
                <w:bCs/>
                <w:szCs w:val="16"/>
              </w:rPr>
            </w:pPr>
            <w:r w:rsidRPr="00E0465B">
              <w:rPr>
                <w:rFonts w:cs="Arial"/>
                <w:bCs/>
                <w:szCs w:val="16"/>
              </w:rPr>
              <w:t>25.07%</w:t>
            </w:r>
          </w:p>
        </w:tc>
        <w:tc>
          <w:tcPr>
            <w:tcW w:w="833" w:type="pct"/>
          </w:tcPr>
          <w:p w14:paraId="54994806" w14:textId="468B6FDF" w:rsidR="00B25161" w:rsidRPr="00E0465B" w:rsidRDefault="00B25161" w:rsidP="00B25161">
            <w:pPr>
              <w:rPr>
                <w:rFonts w:cs="Arial"/>
                <w:bCs/>
                <w:szCs w:val="16"/>
              </w:rPr>
            </w:pPr>
            <w:r w:rsidRPr="00E0465B">
              <w:rPr>
                <w:rFonts w:cs="Arial"/>
                <w:bCs/>
                <w:szCs w:val="16"/>
              </w:rPr>
              <w:t>48.70%</w:t>
            </w:r>
          </w:p>
        </w:tc>
      </w:tr>
      <w:tr w:rsidR="00B25161" w:rsidRPr="00B25161" w14:paraId="3FE1F63B" w14:textId="77777777" w:rsidTr="00B25161">
        <w:tc>
          <w:tcPr>
            <w:tcW w:w="834" w:type="pct"/>
          </w:tcPr>
          <w:p w14:paraId="4A9A5C22" w14:textId="77777777" w:rsidR="00B25161" w:rsidRPr="00B25161" w:rsidRDefault="00B25161" w:rsidP="00B25161">
            <w:pPr>
              <w:rPr>
                <w:rFonts w:cs="Arial"/>
                <w:b/>
                <w:szCs w:val="16"/>
              </w:rPr>
            </w:pPr>
            <w:r w:rsidRPr="00B25161">
              <w:rPr>
                <w:rFonts w:cs="Arial"/>
                <w:b/>
                <w:szCs w:val="16"/>
              </w:rPr>
              <w:t>Scores</w:t>
            </w:r>
          </w:p>
        </w:tc>
        <w:tc>
          <w:tcPr>
            <w:tcW w:w="833" w:type="pct"/>
          </w:tcPr>
          <w:p w14:paraId="1ECD4EFC" w14:textId="77777777" w:rsidR="00B25161" w:rsidRPr="00E0465B" w:rsidRDefault="00B25161" w:rsidP="00B25161">
            <w:pPr>
              <w:rPr>
                <w:rFonts w:cs="Arial"/>
                <w:bCs/>
                <w:szCs w:val="16"/>
              </w:rPr>
            </w:pPr>
            <w:r w:rsidRPr="00E0465B">
              <w:rPr>
                <w:rFonts w:cs="Arial"/>
                <w:bCs/>
                <w:szCs w:val="16"/>
              </w:rPr>
              <w:t>1</w:t>
            </w:r>
          </w:p>
        </w:tc>
        <w:tc>
          <w:tcPr>
            <w:tcW w:w="833" w:type="pct"/>
          </w:tcPr>
          <w:p w14:paraId="455BC9BA" w14:textId="77777777" w:rsidR="00B25161" w:rsidRPr="00E0465B" w:rsidRDefault="00B25161" w:rsidP="00B25161">
            <w:pPr>
              <w:rPr>
                <w:rFonts w:cs="Arial"/>
                <w:bCs/>
                <w:szCs w:val="16"/>
              </w:rPr>
            </w:pPr>
            <w:r w:rsidRPr="00E0465B">
              <w:rPr>
                <w:rFonts w:cs="Arial"/>
                <w:bCs/>
                <w:szCs w:val="16"/>
              </w:rPr>
              <w:t>1</w:t>
            </w:r>
          </w:p>
        </w:tc>
        <w:tc>
          <w:tcPr>
            <w:tcW w:w="833" w:type="pct"/>
          </w:tcPr>
          <w:p w14:paraId="6D56B68A" w14:textId="77777777" w:rsidR="00B25161" w:rsidRPr="00E0465B" w:rsidRDefault="00B25161" w:rsidP="00B25161">
            <w:pPr>
              <w:rPr>
                <w:rFonts w:cs="Arial"/>
                <w:bCs/>
                <w:szCs w:val="16"/>
              </w:rPr>
            </w:pPr>
            <w:r w:rsidRPr="00E0465B">
              <w:rPr>
                <w:rFonts w:cs="Arial"/>
                <w:bCs/>
                <w:szCs w:val="16"/>
              </w:rPr>
              <w:t>1</w:t>
            </w:r>
          </w:p>
        </w:tc>
        <w:tc>
          <w:tcPr>
            <w:tcW w:w="833" w:type="pct"/>
          </w:tcPr>
          <w:p w14:paraId="32A5C166" w14:textId="77777777" w:rsidR="00B25161" w:rsidRPr="00E0465B" w:rsidRDefault="00B25161" w:rsidP="00B25161">
            <w:pPr>
              <w:rPr>
                <w:rFonts w:cs="Arial"/>
                <w:bCs/>
                <w:szCs w:val="16"/>
              </w:rPr>
            </w:pPr>
            <w:r w:rsidRPr="00E0465B">
              <w:rPr>
                <w:rFonts w:cs="Arial"/>
                <w:bCs/>
                <w:szCs w:val="16"/>
              </w:rPr>
              <w:t>1</w:t>
            </w:r>
          </w:p>
        </w:tc>
        <w:tc>
          <w:tcPr>
            <w:tcW w:w="833" w:type="pct"/>
          </w:tcPr>
          <w:p w14:paraId="1BF923E0" w14:textId="77777777" w:rsidR="00B25161" w:rsidRPr="00E0465B" w:rsidRDefault="00B25161" w:rsidP="00B25161">
            <w:pPr>
              <w:rPr>
                <w:rFonts w:cs="Arial"/>
                <w:bCs/>
                <w:szCs w:val="16"/>
              </w:rPr>
            </w:pPr>
            <w:r w:rsidRPr="00E0465B">
              <w:rPr>
                <w:rFonts w:cs="Arial"/>
                <w:bCs/>
                <w:szCs w:val="16"/>
              </w:rPr>
              <w:t>1</w:t>
            </w:r>
          </w:p>
        </w:tc>
      </w:tr>
    </w:tbl>
    <w:p w14:paraId="5AB01591" w14:textId="77777777" w:rsidR="00B25161" w:rsidRPr="00B25161" w:rsidRDefault="00B25161" w:rsidP="00B25161">
      <w:pPr>
        <w:rPr>
          <w:rFonts w:cs="Arial"/>
          <w:b/>
          <w:szCs w:val="16"/>
        </w:rPr>
      </w:pPr>
    </w:p>
    <w:tbl>
      <w:tblPr>
        <w:tblStyle w:val="TableGrid1"/>
        <w:tblW w:w="0" w:type="auto"/>
        <w:tblLook w:val="04A0" w:firstRow="1" w:lastRow="0" w:firstColumn="1" w:lastColumn="0" w:noHBand="0" w:noVBand="1"/>
        <w:tblCaption w:val="C03OTCFNL"/>
      </w:tblPr>
      <w:tblGrid>
        <w:gridCol w:w="2880"/>
        <w:gridCol w:w="1932"/>
      </w:tblGrid>
      <w:tr w:rsidR="00B25161" w:rsidRPr="00B25161" w14:paraId="1B488901" w14:textId="77777777" w:rsidTr="004A2E39">
        <w:trPr>
          <w:trHeight w:val="272"/>
          <w:tblHeader/>
        </w:trPr>
        <w:tc>
          <w:tcPr>
            <w:tcW w:w="2880" w:type="dxa"/>
          </w:tcPr>
          <w:p w14:paraId="3038373D" w14:textId="77777777" w:rsidR="00B25161" w:rsidRPr="00B25161" w:rsidRDefault="00B25161" w:rsidP="00B25161">
            <w:pPr>
              <w:rPr>
                <w:rFonts w:cs="Arial"/>
                <w:b/>
                <w:szCs w:val="16"/>
              </w:rPr>
            </w:pPr>
          </w:p>
        </w:tc>
        <w:tc>
          <w:tcPr>
            <w:tcW w:w="1932" w:type="dxa"/>
          </w:tcPr>
          <w:p w14:paraId="77ABF7A6" w14:textId="77777777" w:rsidR="00B25161" w:rsidRPr="00B25161" w:rsidRDefault="00B25161" w:rsidP="00B25161">
            <w:pPr>
              <w:rPr>
                <w:rFonts w:cs="Arial"/>
                <w:b/>
                <w:szCs w:val="16"/>
              </w:rPr>
            </w:pPr>
            <w:r w:rsidRPr="00B25161">
              <w:rPr>
                <w:rFonts w:cs="Arial"/>
                <w:b/>
                <w:szCs w:val="16"/>
              </w:rPr>
              <w:t>Total Score</w:t>
            </w:r>
          </w:p>
        </w:tc>
      </w:tr>
      <w:tr w:rsidR="00B25161" w:rsidRPr="00B25161" w14:paraId="2D9A730F" w14:textId="77777777" w:rsidTr="00B25161">
        <w:trPr>
          <w:trHeight w:val="272"/>
        </w:trPr>
        <w:tc>
          <w:tcPr>
            <w:tcW w:w="2880" w:type="dxa"/>
          </w:tcPr>
          <w:p w14:paraId="48BC9BD7" w14:textId="77777777" w:rsidR="00B25161" w:rsidRPr="00B25161" w:rsidRDefault="00B25161" w:rsidP="00B25161">
            <w:pPr>
              <w:rPr>
                <w:rFonts w:cs="Arial"/>
                <w:b/>
                <w:szCs w:val="16"/>
              </w:rPr>
            </w:pPr>
            <w:r w:rsidRPr="00B25161">
              <w:rPr>
                <w:rFonts w:cs="Arial"/>
                <w:b/>
                <w:szCs w:val="16"/>
              </w:rPr>
              <w:t>Outcome A</w:t>
            </w:r>
          </w:p>
        </w:tc>
        <w:tc>
          <w:tcPr>
            <w:tcW w:w="1932" w:type="dxa"/>
          </w:tcPr>
          <w:p w14:paraId="06B374F4" w14:textId="687DD5CE" w:rsidR="00B25161" w:rsidRPr="00E0465B" w:rsidRDefault="00B25161" w:rsidP="00B25161">
            <w:pPr>
              <w:rPr>
                <w:rFonts w:cs="Arial"/>
                <w:bCs/>
                <w:szCs w:val="16"/>
              </w:rPr>
            </w:pPr>
            <w:r w:rsidRPr="00E0465B">
              <w:rPr>
                <w:rFonts w:cs="Arial"/>
                <w:bCs/>
                <w:szCs w:val="16"/>
              </w:rPr>
              <w:t>4</w:t>
            </w:r>
          </w:p>
        </w:tc>
      </w:tr>
      <w:tr w:rsidR="00B25161" w:rsidRPr="00B25161" w14:paraId="75C871C9" w14:textId="77777777" w:rsidTr="00B25161">
        <w:trPr>
          <w:trHeight w:val="272"/>
        </w:trPr>
        <w:tc>
          <w:tcPr>
            <w:tcW w:w="2880" w:type="dxa"/>
          </w:tcPr>
          <w:p w14:paraId="193CC5B1" w14:textId="77777777" w:rsidR="00B25161" w:rsidRPr="00B25161" w:rsidRDefault="00B25161" w:rsidP="00B25161">
            <w:pPr>
              <w:rPr>
                <w:rFonts w:cs="Arial"/>
                <w:b/>
                <w:szCs w:val="16"/>
              </w:rPr>
            </w:pPr>
            <w:r w:rsidRPr="00B25161">
              <w:rPr>
                <w:rFonts w:cs="Arial"/>
                <w:b/>
                <w:szCs w:val="16"/>
              </w:rPr>
              <w:t>Outcome B</w:t>
            </w:r>
          </w:p>
        </w:tc>
        <w:tc>
          <w:tcPr>
            <w:tcW w:w="1932" w:type="dxa"/>
          </w:tcPr>
          <w:p w14:paraId="4B78D677" w14:textId="57794493" w:rsidR="00B25161" w:rsidRPr="00E0465B" w:rsidRDefault="00B25161" w:rsidP="00B25161">
            <w:pPr>
              <w:rPr>
                <w:rFonts w:cs="Arial"/>
                <w:bCs/>
                <w:szCs w:val="16"/>
              </w:rPr>
            </w:pPr>
            <w:r w:rsidRPr="00E0465B">
              <w:rPr>
                <w:rFonts w:cs="Arial"/>
                <w:bCs/>
                <w:szCs w:val="16"/>
              </w:rPr>
              <w:t>4</w:t>
            </w:r>
          </w:p>
        </w:tc>
      </w:tr>
      <w:tr w:rsidR="00B25161" w:rsidRPr="00B25161" w14:paraId="45EE0999" w14:textId="77777777" w:rsidTr="00B25161">
        <w:trPr>
          <w:trHeight w:val="272"/>
        </w:trPr>
        <w:tc>
          <w:tcPr>
            <w:tcW w:w="2880" w:type="dxa"/>
          </w:tcPr>
          <w:p w14:paraId="25C23511" w14:textId="77777777" w:rsidR="00B25161" w:rsidRPr="00B25161" w:rsidRDefault="00B25161" w:rsidP="00B25161">
            <w:pPr>
              <w:rPr>
                <w:rFonts w:cs="Arial"/>
                <w:b/>
                <w:szCs w:val="16"/>
              </w:rPr>
            </w:pPr>
            <w:r w:rsidRPr="00B25161">
              <w:rPr>
                <w:rFonts w:cs="Arial"/>
                <w:b/>
                <w:szCs w:val="16"/>
              </w:rPr>
              <w:t>Outcome C</w:t>
            </w:r>
          </w:p>
        </w:tc>
        <w:tc>
          <w:tcPr>
            <w:tcW w:w="1932" w:type="dxa"/>
          </w:tcPr>
          <w:p w14:paraId="267A8932" w14:textId="15899D96" w:rsidR="00B25161" w:rsidRPr="00E0465B" w:rsidRDefault="00B25161" w:rsidP="00B25161">
            <w:pPr>
              <w:rPr>
                <w:rFonts w:cs="Arial"/>
                <w:bCs/>
                <w:szCs w:val="16"/>
              </w:rPr>
            </w:pPr>
            <w:r w:rsidRPr="00E0465B">
              <w:rPr>
                <w:rFonts w:cs="Arial"/>
                <w:bCs/>
                <w:szCs w:val="16"/>
              </w:rPr>
              <w:t>5</w:t>
            </w:r>
          </w:p>
        </w:tc>
      </w:tr>
      <w:tr w:rsidR="00B25161" w:rsidRPr="00B25161" w14:paraId="581A701A" w14:textId="77777777" w:rsidTr="00B25161">
        <w:trPr>
          <w:trHeight w:val="272"/>
        </w:trPr>
        <w:tc>
          <w:tcPr>
            <w:tcW w:w="2880" w:type="dxa"/>
          </w:tcPr>
          <w:p w14:paraId="57F30288" w14:textId="77777777" w:rsidR="00B25161" w:rsidRPr="00B25161" w:rsidRDefault="00B25161" w:rsidP="00B25161">
            <w:pPr>
              <w:rPr>
                <w:rFonts w:cs="Arial"/>
                <w:b/>
                <w:szCs w:val="16"/>
              </w:rPr>
            </w:pPr>
            <w:r w:rsidRPr="00B25161">
              <w:rPr>
                <w:rFonts w:cs="Arial"/>
                <w:b/>
                <w:szCs w:val="16"/>
              </w:rPr>
              <w:t>Outcomes A-C</w:t>
            </w:r>
          </w:p>
        </w:tc>
        <w:tc>
          <w:tcPr>
            <w:tcW w:w="1932" w:type="dxa"/>
          </w:tcPr>
          <w:p w14:paraId="20B4EDFB" w14:textId="5665A534" w:rsidR="00B25161" w:rsidRPr="00E0465B" w:rsidRDefault="00B25161" w:rsidP="00B25161">
            <w:pPr>
              <w:rPr>
                <w:rFonts w:cs="Arial"/>
                <w:bCs/>
                <w:szCs w:val="16"/>
              </w:rPr>
            </w:pPr>
            <w:r w:rsidRPr="00E0465B">
              <w:rPr>
                <w:rFonts w:cs="Arial"/>
                <w:bCs/>
                <w:szCs w:val="16"/>
              </w:rPr>
              <w:t>13</w:t>
            </w:r>
          </w:p>
        </w:tc>
      </w:tr>
    </w:tbl>
    <w:p w14:paraId="094B7EF3" w14:textId="77777777" w:rsidR="00B25161" w:rsidRPr="00B25161" w:rsidRDefault="00B25161" w:rsidP="00B25161">
      <w:pPr>
        <w:rPr>
          <w:rFonts w:cs="Arial"/>
          <w:b/>
          <w:szCs w:val="16"/>
        </w:rPr>
      </w:pPr>
    </w:p>
    <w:tbl>
      <w:tblPr>
        <w:tblStyle w:val="TableGrid1"/>
        <w:tblW w:w="0" w:type="auto"/>
        <w:tblLook w:val="04A0" w:firstRow="1" w:lastRow="0" w:firstColumn="1" w:lastColumn="0" w:noHBand="0" w:noVBand="1"/>
        <w:tblCaption w:val="C03ANOMFNL"/>
      </w:tblPr>
      <w:tblGrid>
        <w:gridCol w:w="2880"/>
        <w:gridCol w:w="2880"/>
      </w:tblGrid>
      <w:tr w:rsidR="00B25161" w:rsidRPr="00B25161" w14:paraId="4A0FEA67" w14:textId="77777777" w:rsidTr="00B25161">
        <w:tc>
          <w:tcPr>
            <w:tcW w:w="2880" w:type="dxa"/>
          </w:tcPr>
          <w:p w14:paraId="3051DA2A" w14:textId="77777777" w:rsidR="00B25161" w:rsidRPr="00B25161" w:rsidRDefault="00B25161" w:rsidP="00B25161">
            <w:pPr>
              <w:rPr>
                <w:rFonts w:cs="Arial"/>
                <w:b/>
                <w:szCs w:val="16"/>
              </w:rPr>
            </w:pPr>
            <w:r w:rsidRPr="00B25161">
              <w:rPr>
                <w:rFonts w:cs="Arial"/>
                <w:b/>
                <w:szCs w:val="16"/>
              </w:rPr>
              <w:t>Data Anomalies Score</w:t>
            </w:r>
          </w:p>
        </w:tc>
        <w:tc>
          <w:tcPr>
            <w:tcW w:w="2880" w:type="dxa"/>
          </w:tcPr>
          <w:p w14:paraId="4F2B4557" w14:textId="77777777" w:rsidR="00B25161" w:rsidRPr="00E0465B" w:rsidRDefault="00B25161" w:rsidP="00B25161">
            <w:pPr>
              <w:rPr>
                <w:rFonts w:cs="Arial"/>
                <w:bCs/>
                <w:szCs w:val="16"/>
              </w:rPr>
            </w:pPr>
            <w:r w:rsidRPr="00E0465B">
              <w:rPr>
                <w:rFonts w:cs="Arial"/>
                <w:bCs/>
                <w:szCs w:val="16"/>
              </w:rPr>
              <w:t>2</w:t>
            </w:r>
          </w:p>
        </w:tc>
      </w:tr>
    </w:tbl>
    <w:p w14:paraId="5EF02BB7" w14:textId="77777777" w:rsidR="00716DBD" w:rsidRDefault="00716DBD" w:rsidP="0081611B">
      <w:pPr>
        <w:rPr>
          <w:rFonts w:cs="Arial"/>
          <w:b/>
          <w:szCs w:val="16"/>
        </w:rPr>
      </w:pPr>
    </w:p>
    <w:p w14:paraId="5246613C" w14:textId="77777777" w:rsidR="00B25161" w:rsidRDefault="00B25161" w:rsidP="0081611B">
      <w:pPr>
        <w:rPr>
          <w:rFonts w:cs="Arial"/>
          <w:b/>
          <w:szCs w:val="16"/>
        </w:rPr>
      </w:pPr>
    </w:p>
    <w:p w14:paraId="1E89FB21" w14:textId="77777777" w:rsidR="00B25161" w:rsidRDefault="00B25161" w:rsidP="0081611B">
      <w:pPr>
        <w:rPr>
          <w:rFonts w:cs="Arial"/>
          <w:b/>
          <w:szCs w:val="16"/>
        </w:rPr>
      </w:pPr>
    </w:p>
    <w:p w14:paraId="2FCF86B1" w14:textId="77777777" w:rsidR="00B25161" w:rsidRDefault="00B25161" w:rsidP="0081611B">
      <w:pPr>
        <w:rPr>
          <w:rFonts w:cs="Arial"/>
          <w:b/>
          <w:szCs w:val="16"/>
        </w:rPr>
      </w:pPr>
    </w:p>
    <w:p w14:paraId="09FA12B4" w14:textId="77777777" w:rsidR="00B25161" w:rsidRDefault="00B25161" w:rsidP="0081611B">
      <w:pPr>
        <w:rPr>
          <w:rFonts w:cs="Arial"/>
          <w:b/>
          <w:szCs w:val="16"/>
        </w:rPr>
      </w:pPr>
    </w:p>
    <w:p w14:paraId="3E5A38FA" w14:textId="77777777" w:rsidR="00B25161" w:rsidRDefault="00B25161" w:rsidP="0081611B">
      <w:pPr>
        <w:rPr>
          <w:rFonts w:cs="Arial"/>
          <w:b/>
          <w:szCs w:val="16"/>
        </w:rPr>
      </w:pPr>
    </w:p>
    <w:p w14:paraId="17852D5C" w14:textId="77777777" w:rsidR="00E0465B" w:rsidRDefault="00E0465B">
      <w:pPr>
        <w:spacing w:before="0" w:after="200" w:line="276" w:lineRule="auto"/>
        <w:rPr>
          <w:rFonts w:cs="Arial"/>
          <w:b/>
          <w:bCs/>
          <w:szCs w:val="16"/>
        </w:rPr>
      </w:pPr>
      <w:r>
        <w:rPr>
          <w:rFonts w:cs="Arial"/>
          <w:b/>
          <w:bCs/>
          <w:szCs w:val="16"/>
        </w:rPr>
        <w:br w:type="page"/>
      </w:r>
    </w:p>
    <w:p w14:paraId="51A974EF" w14:textId="5528C11C" w:rsidR="009F37D6" w:rsidRPr="009F37D6" w:rsidRDefault="009F37D6" w:rsidP="009F37D6">
      <w:pPr>
        <w:rPr>
          <w:rFonts w:cs="Arial"/>
          <w:b/>
          <w:bCs/>
          <w:szCs w:val="16"/>
        </w:rPr>
      </w:pPr>
      <w:r w:rsidRPr="009F37D6">
        <w:rPr>
          <w:rFonts w:cs="Arial"/>
          <w:b/>
          <w:bCs/>
          <w:szCs w:val="16"/>
        </w:rPr>
        <w:lastRenderedPageBreak/>
        <w:t>Appendix C</w:t>
      </w:r>
    </w:p>
    <w:p w14:paraId="170A9CB5" w14:textId="77777777" w:rsidR="00A67CEE" w:rsidRDefault="00A67CEE" w:rsidP="009F37D6">
      <w:pPr>
        <w:rPr>
          <w:rFonts w:cs="Arial"/>
          <w:b/>
          <w:bCs/>
          <w:szCs w:val="16"/>
        </w:rPr>
      </w:pPr>
    </w:p>
    <w:p w14:paraId="6354287C" w14:textId="2EA1FA43" w:rsidR="00A67CEE" w:rsidRDefault="009F37D6" w:rsidP="009F37D6">
      <w:pPr>
        <w:rPr>
          <w:rFonts w:cs="Arial"/>
          <w:b/>
          <w:bCs/>
          <w:szCs w:val="16"/>
        </w:rPr>
      </w:pPr>
      <w:r w:rsidRPr="009F37D6">
        <w:rPr>
          <w:rFonts w:cs="Arial"/>
          <w:b/>
          <w:bCs/>
          <w:szCs w:val="16"/>
        </w:rPr>
        <w:t xml:space="preserve">II. (a) Data Comparison: </w:t>
      </w:r>
    </w:p>
    <w:p w14:paraId="6CF7C333" w14:textId="45C872AE" w:rsidR="009F37D6" w:rsidRPr="009F37D6" w:rsidRDefault="009F37D6" w:rsidP="009F37D6">
      <w:pPr>
        <w:rPr>
          <w:rFonts w:cs="Arial"/>
          <w:b/>
          <w:bCs/>
          <w:szCs w:val="16"/>
        </w:rPr>
      </w:pPr>
      <w:r w:rsidRPr="009F37D6">
        <w:rPr>
          <w:rFonts w:cs="Arial"/>
          <w:b/>
          <w:bCs/>
          <w:szCs w:val="16"/>
        </w:rPr>
        <w:t>Comparing Your State’s 2023 Outcomes Data to Other States’ 2023 Outcome Data</w:t>
      </w:r>
    </w:p>
    <w:p w14:paraId="78086C37" w14:textId="134E4683" w:rsidR="009F37D6" w:rsidRPr="00A67CEE" w:rsidRDefault="009F37D6" w:rsidP="009F37D6">
      <w:pPr>
        <w:rPr>
          <w:rFonts w:cs="Arial"/>
          <w:bCs/>
          <w:szCs w:val="16"/>
        </w:rPr>
      </w:pPr>
      <w:r w:rsidRPr="00A67CEE">
        <w:rPr>
          <w:rFonts w:cs="Arial"/>
          <w:bCs/>
          <w:szCs w:val="16"/>
        </w:rPr>
        <w:t xml:space="preserve">This score represents how your State's FFY 2023 Outcomes data compares to other States' FFY 2023 Outcomes Data. Your State received a score for the distribution of the 6 Summary Statements for your State compared to the distribution of the 6 Summary Statements in all other States. The 10th and 90th percentile for each of the 6 Summary Statements was identified and used to assign points to performance outcome data for each Summary Statement (values are based on data for States with a summary statement denominator greater than 199 </w:t>
      </w:r>
      <w:proofErr w:type="spellStart"/>
      <w:r w:rsidRPr="00A67CEE">
        <w:rPr>
          <w:rFonts w:cs="Arial"/>
          <w:bCs/>
          <w:szCs w:val="16"/>
        </w:rPr>
        <w:t>exiters</w:t>
      </w:r>
      <w:proofErr w:type="spellEnd"/>
      <w:r w:rsidRPr="00A67CEE">
        <w:rPr>
          <w:rFonts w:cs="Arial"/>
          <w:bCs/>
          <w:szCs w:val="16"/>
        </w:rPr>
        <w:t>). Each Summary Statement outcome was assigned 0, 1, or 2 points. If your State's Summary Statement value fell at or below the 10th percentile, that Summary Statement was assigned 0 points. If your State's Summary Statement value fell between the 10th and 90th percentile, the Summary Statement was assigned 1 point, and if your State's Summary Statement value fell at or above the 90th percentile the Summary Statement was assigned 2 points. The points were added up across the 6 Summary Statements. A State can receive a total number of points between 0 and 12, with 0 points indicating all 6 Summary Statement values were at or below the 10th percentile and 12 points indicating all 6 Summary Statements were at or above the 90th percentile. An overall comparison Summary Statement score of 0, 1, or 2 was based on the total points awarded.</w:t>
      </w:r>
    </w:p>
    <w:p w14:paraId="762C815F" w14:textId="77777777" w:rsidR="009F37D6" w:rsidRPr="00A67CEE" w:rsidRDefault="009F37D6" w:rsidP="009F37D6">
      <w:pPr>
        <w:rPr>
          <w:rFonts w:cs="Arial"/>
          <w:bCs/>
          <w:i/>
          <w:iCs/>
          <w:szCs w:val="16"/>
        </w:rPr>
      </w:pPr>
      <w:r w:rsidRPr="00A67CEE">
        <w:rPr>
          <w:rFonts w:cs="Arial"/>
          <w:bCs/>
          <w:i/>
          <w:iCs/>
          <w:szCs w:val="16"/>
        </w:rPr>
        <w:t>Summary Statement 1: Of those infants and toddlers who entered or exited early intervention below age expectations in each Outcome, the percent who substantially increased their rate of growth by the time they turned 3 years of age or exited the program.</w:t>
      </w:r>
    </w:p>
    <w:p w14:paraId="246C2268" w14:textId="77777777" w:rsidR="009F37D6" w:rsidRPr="009F37D6" w:rsidRDefault="009F37D6" w:rsidP="009F37D6">
      <w:pPr>
        <w:rPr>
          <w:rFonts w:cs="Arial"/>
          <w:b/>
          <w:i/>
          <w:iCs/>
          <w:szCs w:val="16"/>
        </w:rPr>
      </w:pPr>
      <w:r w:rsidRPr="00A67CEE">
        <w:rPr>
          <w:rFonts w:cs="Arial"/>
          <w:bCs/>
          <w:i/>
          <w:iCs/>
          <w:szCs w:val="16"/>
        </w:rPr>
        <w:t>Summary Statement 2: The percent of infants and toddlers who were functioning within age expectations in each Outcome by the time they turned 3 years of age or exited the program.</w:t>
      </w:r>
    </w:p>
    <w:p w14:paraId="328AEA2B" w14:textId="77777777" w:rsidR="00A67CEE" w:rsidRDefault="00A67CEE" w:rsidP="009F37D6">
      <w:pPr>
        <w:rPr>
          <w:rFonts w:cs="Arial"/>
          <w:b/>
          <w:bCs/>
          <w:szCs w:val="16"/>
        </w:rPr>
      </w:pPr>
    </w:p>
    <w:p w14:paraId="6370C439" w14:textId="3CF3BF18" w:rsidR="009F37D6" w:rsidRPr="009F37D6" w:rsidRDefault="009F37D6" w:rsidP="009F37D6">
      <w:pPr>
        <w:rPr>
          <w:rFonts w:cs="Arial"/>
          <w:b/>
          <w:bCs/>
          <w:szCs w:val="16"/>
        </w:rPr>
      </w:pPr>
      <w:r w:rsidRPr="009F37D6">
        <w:rPr>
          <w:rFonts w:cs="Arial"/>
          <w:b/>
          <w:bCs/>
          <w:szCs w:val="16"/>
        </w:rPr>
        <w:t>Scoring Percentages for the 10th and 90th Percentile for Each Outcome and Summary Statement, FFY 2023</w:t>
      </w:r>
    </w:p>
    <w:tbl>
      <w:tblPr>
        <w:tblStyle w:val="TableGrid1"/>
        <w:tblW w:w="0" w:type="auto"/>
        <w:tblLayout w:type="fixed"/>
        <w:tblLook w:val="04A0" w:firstRow="1" w:lastRow="0" w:firstColumn="1" w:lastColumn="0" w:noHBand="0" w:noVBand="1"/>
        <w:tblCaption w:val="C03OTCPERC"/>
      </w:tblPr>
      <w:tblGrid>
        <w:gridCol w:w="1540"/>
        <w:gridCol w:w="1540"/>
        <w:gridCol w:w="1540"/>
        <w:gridCol w:w="1540"/>
        <w:gridCol w:w="1540"/>
        <w:gridCol w:w="1540"/>
        <w:gridCol w:w="1540"/>
      </w:tblGrid>
      <w:tr w:rsidR="009F37D6" w:rsidRPr="009F37D6" w14:paraId="69A45AE2" w14:textId="77777777" w:rsidTr="004A2E39">
        <w:trPr>
          <w:tblHeader/>
        </w:trPr>
        <w:tc>
          <w:tcPr>
            <w:tcW w:w="1540" w:type="dxa"/>
          </w:tcPr>
          <w:p w14:paraId="7824B3BE" w14:textId="77777777" w:rsidR="009F37D6" w:rsidRPr="009F37D6" w:rsidRDefault="009F37D6" w:rsidP="009F37D6">
            <w:pPr>
              <w:rPr>
                <w:rFonts w:cs="Arial"/>
                <w:b/>
                <w:szCs w:val="16"/>
              </w:rPr>
            </w:pPr>
            <w:r w:rsidRPr="009F37D6">
              <w:rPr>
                <w:rFonts w:cs="Arial"/>
                <w:b/>
                <w:szCs w:val="16"/>
              </w:rPr>
              <w:t>Percentiles</w:t>
            </w:r>
          </w:p>
        </w:tc>
        <w:tc>
          <w:tcPr>
            <w:tcW w:w="1540" w:type="dxa"/>
          </w:tcPr>
          <w:p w14:paraId="33107596" w14:textId="77777777" w:rsidR="009F37D6" w:rsidRPr="009F37D6" w:rsidRDefault="009F37D6" w:rsidP="009F37D6">
            <w:pPr>
              <w:rPr>
                <w:rFonts w:cs="Arial"/>
                <w:b/>
                <w:szCs w:val="16"/>
              </w:rPr>
            </w:pPr>
            <w:r w:rsidRPr="009F37D6">
              <w:rPr>
                <w:rFonts w:cs="Arial"/>
                <w:b/>
                <w:szCs w:val="16"/>
              </w:rPr>
              <w:t>Outcome A SS1</w:t>
            </w:r>
          </w:p>
        </w:tc>
        <w:tc>
          <w:tcPr>
            <w:tcW w:w="1540" w:type="dxa"/>
          </w:tcPr>
          <w:p w14:paraId="197BD52F" w14:textId="77777777" w:rsidR="009F37D6" w:rsidRPr="009F37D6" w:rsidRDefault="009F37D6" w:rsidP="009F37D6">
            <w:pPr>
              <w:rPr>
                <w:rFonts w:cs="Arial"/>
                <w:b/>
                <w:szCs w:val="16"/>
              </w:rPr>
            </w:pPr>
            <w:r w:rsidRPr="009F37D6">
              <w:rPr>
                <w:rFonts w:cs="Arial"/>
                <w:b/>
                <w:szCs w:val="16"/>
              </w:rPr>
              <w:t>Outcome A SS2</w:t>
            </w:r>
          </w:p>
        </w:tc>
        <w:tc>
          <w:tcPr>
            <w:tcW w:w="1540" w:type="dxa"/>
          </w:tcPr>
          <w:p w14:paraId="3EAE2FCF" w14:textId="77777777" w:rsidR="009F37D6" w:rsidRPr="009F37D6" w:rsidRDefault="009F37D6" w:rsidP="009F37D6">
            <w:pPr>
              <w:rPr>
                <w:rFonts w:cs="Arial"/>
                <w:b/>
                <w:szCs w:val="16"/>
              </w:rPr>
            </w:pPr>
            <w:r w:rsidRPr="009F37D6">
              <w:rPr>
                <w:rFonts w:cs="Arial"/>
                <w:b/>
                <w:szCs w:val="16"/>
              </w:rPr>
              <w:t>Outcome B SS1</w:t>
            </w:r>
          </w:p>
        </w:tc>
        <w:tc>
          <w:tcPr>
            <w:tcW w:w="1540" w:type="dxa"/>
          </w:tcPr>
          <w:p w14:paraId="3B6CF9D5" w14:textId="77777777" w:rsidR="009F37D6" w:rsidRPr="009F37D6" w:rsidRDefault="009F37D6" w:rsidP="009F37D6">
            <w:pPr>
              <w:rPr>
                <w:rFonts w:cs="Arial"/>
                <w:b/>
                <w:szCs w:val="16"/>
              </w:rPr>
            </w:pPr>
            <w:r w:rsidRPr="009F37D6">
              <w:rPr>
                <w:rFonts w:cs="Arial"/>
                <w:b/>
                <w:szCs w:val="16"/>
              </w:rPr>
              <w:t>Outcome B SS2</w:t>
            </w:r>
          </w:p>
        </w:tc>
        <w:tc>
          <w:tcPr>
            <w:tcW w:w="1540" w:type="dxa"/>
          </w:tcPr>
          <w:p w14:paraId="5EB92DDA" w14:textId="77777777" w:rsidR="009F37D6" w:rsidRPr="009F37D6" w:rsidRDefault="009F37D6" w:rsidP="009F37D6">
            <w:pPr>
              <w:rPr>
                <w:rFonts w:cs="Arial"/>
                <w:b/>
                <w:szCs w:val="16"/>
              </w:rPr>
            </w:pPr>
            <w:r w:rsidRPr="009F37D6">
              <w:rPr>
                <w:rFonts w:cs="Arial"/>
                <w:b/>
                <w:szCs w:val="16"/>
              </w:rPr>
              <w:t>Outcome C SS1</w:t>
            </w:r>
          </w:p>
        </w:tc>
        <w:tc>
          <w:tcPr>
            <w:tcW w:w="1540" w:type="dxa"/>
          </w:tcPr>
          <w:p w14:paraId="0120FD5C" w14:textId="77777777" w:rsidR="009F37D6" w:rsidRPr="009F37D6" w:rsidRDefault="009F37D6" w:rsidP="009F37D6">
            <w:pPr>
              <w:rPr>
                <w:rFonts w:cs="Arial"/>
                <w:b/>
                <w:szCs w:val="16"/>
              </w:rPr>
            </w:pPr>
            <w:r w:rsidRPr="009F37D6">
              <w:rPr>
                <w:rFonts w:cs="Arial"/>
                <w:b/>
                <w:szCs w:val="16"/>
              </w:rPr>
              <w:t>Outcome C SS2</w:t>
            </w:r>
          </w:p>
        </w:tc>
      </w:tr>
      <w:tr w:rsidR="009F37D6" w:rsidRPr="009F37D6" w14:paraId="6D70AD4B" w14:textId="77777777" w:rsidTr="009F37D6">
        <w:tc>
          <w:tcPr>
            <w:tcW w:w="1540" w:type="dxa"/>
          </w:tcPr>
          <w:p w14:paraId="613F6D3D" w14:textId="77777777" w:rsidR="009F37D6" w:rsidRPr="009F37D6" w:rsidRDefault="009F37D6" w:rsidP="009F37D6">
            <w:pPr>
              <w:rPr>
                <w:rFonts w:cs="Arial"/>
                <w:b/>
                <w:szCs w:val="16"/>
              </w:rPr>
            </w:pPr>
            <w:r w:rsidRPr="009F37D6">
              <w:rPr>
                <w:rFonts w:cs="Arial"/>
                <w:b/>
                <w:szCs w:val="16"/>
              </w:rPr>
              <w:t>10</w:t>
            </w:r>
          </w:p>
        </w:tc>
        <w:tc>
          <w:tcPr>
            <w:tcW w:w="1540" w:type="dxa"/>
          </w:tcPr>
          <w:p w14:paraId="594E99FF" w14:textId="77777777" w:rsidR="009F37D6" w:rsidRPr="009F37D6" w:rsidRDefault="009F37D6" w:rsidP="009F37D6">
            <w:pPr>
              <w:rPr>
                <w:rFonts w:cs="Arial"/>
                <w:bCs/>
                <w:szCs w:val="16"/>
              </w:rPr>
            </w:pPr>
            <w:r w:rsidRPr="009F37D6">
              <w:rPr>
                <w:rFonts w:cs="Arial"/>
                <w:bCs/>
                <w:szCs w:val="16"/>
              </w:rPr>
              <w:t>46.08%</w:t>
            </w:r>
          </w:p>
        </w:tc>
        <w:tc>
          <w:tcPr>
            <w:tcW w:w="1540" w:type="dxa"/>
          </w:tcPr>
          <w:p w14:paraId="3776A780" w14:textId="77777777" w:rsidR="009F37D6" w:rsidRPr="009F37D6" w:rsidRDefault="009F37D6" w:rsidP="009F37D6">
            <w:pPr>
              <w:rPr>
                <w:rFonts w:cs="Arial"/>
                <w:bCs/>
                <w:szCs w:val="16"/>
              </w:rPr>
            </w:pPr>
            <w:r w:rsidRPr="009F37D6">
              <w:rPr>
                <w:rFonts w:cs="Arial"/>
                <w:bCs/>
                <w:szCs w:val="16"/>
              </w:rPr>
              <w:t>34.56%</w:t>
            </w:r>
          </w:p>
        </w:tc>
        <w:tc>
          <w:tcPr>
            <w:tcW w:w="1540" w:type="dxa"/>
          </w:tcPr>
          <w:p w14:paraId="5E04A780" w14:textId="77777777" w:rsidR="009F37D6" w:rsidRPr="009F37D6" w:rsidRDefault="009F37D6" w:rsidP="009F37D6">
            <w:pPr>
              <w:rPr>
                <w:rFonts w:cs="Arial"/>
                <w:bCs/>
                <w:szCs w:val="16"/>
              </w:rPr>
            </w:pPr>
            <w:r w:rsidRPr="009F37D6">
              <w:rPr>
                <w:rFonts w:cs="Arial"/>
                <w:bCs/>
                <w:szCs w:val="16"/>
              </w:rPr>
              <w:t>54.67%</w:t>
            </w:r>
          </w:p>
        </w:tc>
        <w:tc>
          <w:tcPr>
            <w:tcW w:w="1540" w:type="dxa"/>
          </w:tcPr>
          <w:p w14:paraId="739AB6B5" w14:textId="77777777" w:rsidR="009F37D6" w:rsidRPr="009F37D6" w:rsidRDefault="009F37D6" w:rsidP="009F37D6">
            <w:pPr>
              <w:rPr>
                <w:rFonts w:cs="Arial"/>
                <w:bCs/>
                <w:szCs w:val="16"/>
              </w:rPr>
            </w:pPr>
            <w:r w:rsidRPr="009F37D6">
              <w:rPr>
                <w:rFonts w:cs="Arial"/>
                <w:bCs/>
                <w:szCs w:val="16"/>
              </w:rPr>
              <w:t>27.46%</w:t>
            </w:r>
          </w:p>
        </w:tc>
        <w:tc>
          <w:tcPr>
            <w:tcW w:w="1540" w:type="dxa"/>
          </w:tcPr>
          <w:p w14:paraId="11603C76" w14:textId="77777777" w:rsidR="009F37D6" w:rsidRPr="009F37D6" w:rsidRDefault="009F37D6" w:rsidP="009F37D6">
            <w:pPr>
              <w:rPr>
                <w:rFonts w:cs="Arial"/>
                <w:bCs/>
                <w:szCs w:val="16"/>
              </w:rPr>
            </w:pPr>
            <w:r w:rsidRPr="009F37D6">
              <w:rPr>
                <w:rFonts w:cs="Arial"/>
                <w:bCs/>
                <w:szCs w:val="16"/>
              </w:rPr>
              <w:t>53.10%</w:t>
            </w:r>
          </w:p>
        </w:tc>
        <w:tc>
          <w:tcPr>
            <w:tcW w:w="1540" w:type="dxa"/>
          </w:tcPr>
          <w:p w14:paraId="33FC3457" w14:textId="77777777" w:rsidR="009F37D6" w:rsidRPr="009F37D6" w:rsidRDefault="009F37D6" w:rsidP="009F37D6">
            <w:pPr>
              <w:rPr>
                <w:rFonts w:cs="Arial"/>
                <w:bCs/>
                <w:szCs w:val="16"/>
              </w:rPr>
            </w:pPr>
            <w:r w:rsidRPr="009F37D6">
              <w:rPr>
                <w:rFonts w:cs="Arial"/>
                <w:bCs/>
                <w:szCs w:val="16"/>
              </w:rPr>
              <w:t>33.55%</w:t>
            </w:r>
          </w:p>
        </w:tc>
      </w:tr>
      <w:tr w:rsidR="009F37D6" w:rsidRPr="009F37D6" w14:paraId="5351DBD5" w14:textId="77777777" w:rsidTr="009F37D6">
        <w:tc>
          <w:tcPr>
            <w:tcW w:w="1540" w:type="dxa"/>
          </w:tcPr>
          <w:p w14:paraId="16B4FF39" w14:textId="77777777" w:rsidR="009F37D6" w:rsidRPr="009F37D6" w:rsidRDefault="009F37D6" w:rsidP="009F37D6">
            <w:pPr>
              <w:rPr>
                <w:rFonts w:cs="Arial"/>
                <w:b/>
                <w:szCs w:val="16"/>
              </w:rPr>
            </w:pPr>
            <w:r w:rsidRPr="009F37D6">
              <w:rPr>
                <w:rFonts w:cs="Arial"/>
                <w:b/>
                <w:szCs w:val="16"/>
              </w:rPr>
              <w:t>90</w:t>
            </w:r>
          </w:p>
        </w:tc>
        <w:tc>
          <w:tcPr>
            <w:tcW w:w="1540" w:type="dxa"/>
          </w:tcPr>
          <w:p w14:paraId="38AFF39E" w14:textId="77777777" w:rsidR="009F37D6" w:rsidRPr="009F37D6" w:rsidRDefault="009F37D6" w:rsidP="009F37D6">
            <w:pPr>
              <w:rPr>
                <w:rFonts w:cs="Arial"/>
                <w:bCs/>
                <w:szCs w:val="16"/>
              </w:rPr>
            </w:pPr>
            <w:r w:rsidRPr="009F37D6">
              <w:rPr>
                <w:rFonts w:cs="Arial"/>
                <w:bCs/>
                <w:szCs w:val="16"/>
              </w:rPr>
              <w:t>80.98%</w:t>
            </w:r>
          </w:p>
        </w:tc>
        <w:tc>
          <w:tcPr>
            <w:tcW w:w="1540" w:type="dxa"/>
          </w:tcPr>
          <w:p w14:paraId="5121B9EE" w14:textId="77777777" w:rsidR="009F37D6" w:rsidRPr="009F37D6" w:rsidRDefault="009F37D6" w:rsidP="009F37D6">
            <w:pPr>
              <w:rPr>
                <w:rFonts w:cs="Arial"/>
                <w:bCs/>
                <w:szCs w:val="16"/>
              </w:rPr>
            </w:pPr>
            <w:r w:rsidRPr="009F37D6">
              <w:rPr>
                <w:rFonts w:cs="Arial"/>
                <w:bCs/>
                <w:szCs w:val="16"/>
              </w:rPr>
              <w:t>70.42%</w:t>
            </w:r>
          </w:p>
        </w:tc>
        <w:tc>
          <w:tcPr>
            <w:tcW w:w="1540" w:type="dxa"/>
          </w:tcPr>
          <w:p w14:paraId="15E6CEE2" w14:textId="77777777" w:rsidR="009F37D6" w:rsidRPr="009F37D6" w:rsidRDefault="009F37D6" w:rsidP="009F37D6">
            <w:pPr>
              <w:rPr>
                <w:rFonts w:cs="Arial"/>
                <w:bCs/>
                <w:szCs w:val="16"/>
              </w:rPr>
            </w:pPr>
            <w:r w:rsidRPr="009F37D6">
              <w:rPr>
                <w:rFonts w:cs="Arial"/>
                <w:bCs/>
                <w:szCs w:val="16"/>
              </w:rPr>
              <w:t>82.41%</w:t>
            </w:r>
          </w:p>
        </w:tc>
        <w:tc>
          <w:tcPr>
            <w:tcW w:w="1540" w:type="dxa"/>
          </w:tcPr>
          <w:p w14:paraId="529B6B66" w14:textId="77777777" w:rsidR="009F37D6" w:rsidRPr="009F37D6" w:rsidRDefault="009F37D6" w:rsidP="009F37D6">
            <w:pPr>
              <w:rPr>
                <w:rFonts w:cs="Arial"/>
                <w:bCs/>
                <w:szCs w:val="16"/>
              </w:rPr>
            </w:pPr>
            <w:r w:rsidRPr="009F37D6">
              <w:rPr>
                <w:rFonts w:cs="Arial"/>
                <w:bCs/>
                <w:szCs w:val="16"/>
              </w:rPr>
              <w:t>58.27%</w:t>
            </w:r>
          </w:p>
        </w:tc>
        <w:tc>
          <w:tcPr>
            <w:tcW w:w="1540" w:type="dxa"/>
          </w:tcPr>
          <w:p w14:paraId="2F7403D8" w14:textId="77777777" w:rsidR="009F37D6" w:rsidRPr="009F37D6" w:rsidRDefault="009F37D6" w:rsidP="009F37D6">
            <w:pPr>
              <w:rPr>
                <w:rFonts w:cs="Arial"/>
                <w:bCs/>
                <w:szCs w:val="16"/>
              </w:rPr>
            </w:pPr>
            <w:r w:rsidRPr="009F37D6">
              <w:rPr>
                <w:rFonts w:cs="Arial"/>
                <w:bCs/>
                <w:szCs w:val="16"/>
              </w:rPr>
              <w:t>84.63%</w:t>
            </w:r>
          </w:p>
        </w:tc>
        <w:tc>
          <w:tcPr>
            <w:tcW w:w="1540" w:type="dxa"/>
          </w:tcPr>
          <w:p w14:paraId="10C43C81" w14:textId="77777777" w:rsidR="009F37D6" w:rsidRPr="009F37D6" w:rsidRDefault="009F37D6" w:rsidP="009F37D6">
            <w:pPr>
              <w:rPr>
                <w:rFonts w:cs="Arial"/>
                <w:bCs/>
                <w:szCs w:val="16"/>
              </w:rPr>
            </w:pPr>
            <w:r w:rsidRPr="009F37D6">
              <w:rPr>
                <w:rFonts w:cs="Arial"/>
                <w:bCs/>
                <w:szCs w:val="16"/>
              </w:rPr>
              <w:t>73.68%</w:t>
            </w:r>
          </w:p>
        </w:tc>
      </w:tr>
    </w:tbl>
    <w:p w14:paraId="066B5259" w14:textId="77777777" w:rsidR="009F37D6" w:rsidRPr="009F37D6" w:rsidRDefault="009F37D6" w:rsidP="009F37D6">
      <w:pPr>
        <w:rPr>
          <w:rFonts w:cs="Arial"/>
          <w:b/>
          <w:szCs w:val="16"/>
        </w:rPr>
      </w:pPr>
    </w:p>
    <w:tbl>
      <w:tblPr>
        <w:tblStyle w:val="TableGrid1"/>
        <w:tblW w:w="5006" w:type="pct"/>
        <w:tblLook w:val="04A0" w:firstRow="1" w:lastRow="0" w:firstColumn="1" w:lastColumn="0" w:noHBand="0" w:noVBand="1"/>
        <w:tblCaption w:val="CAPPCSCR"/>
        <w:tblDescription w:val="Data Comparison Score"/>
      </w:tblPr>
      <w:tblGrid>
        <w:gridCol w:w="3163"/>
        <w:gridCol w:w="7640"/>
      </w:tblGrid>
      <w:tr w:rsidR="009F37D6" w:rsidRPr="009F37D6" w14:paraId="07C5CBA1" w14:textId="77777777" w:rsidTr="005B7427">
        <w:tc>
          <w:tcPr>
            <w:tcW w:w="1464" w:type="pct"/>
            <w:hideMark/>
          </w:tcPr>
          <w:p w14:paraId="5E42DD3F" w14:textId="77777777" w:rsidR="009F37D6" w:rsidRPr="009F37D6" w:rsidRDefault="009F37D6" w:rsidP="009F37D6">
            <w:pPr>
              <w:rPr>
                <w:rFonts w:cs="Arial"/>
                <w:b/>
                <w:szCs w:val="16"/>
              </w:rPr>
            </w:pPr>
            <w:r w:rsidRPr="009F37D6">
              <w:rPr>
                <w:rFonts w:cs="Arial"/>
                <w:b/>
                <w:szCs w:val="16"/>
              </w:rPr>
              <w:t>Data Comparison Score</w:t>
            </w:r>
          </w:p>
        </w:tc>
        <w:tc>
          <w:tcPr>
            <w:tcW w:w="3536" w:type="pct"/>
            <w:hideMark/>
          </w:tcPr>
          <w:p w14:paraId="462EAD93" w14:textId="77777777" w:rsidR="009F37D6" w:rsidRPr="009F37D6" w:rsidRDefault="009F37D6" w:rsidP="009F37D6">
            <w:pPr>
              <w:rPr>
                <w:rFonts w:cs="Arial"/>
                <w:b/>
                <w:szCs w:val="16"/>
              </w:rPr>
            </w:pPr>
            <w:r w:rsidRPr="009F37D6">
              <w:rPr>
                <w:rFonts w:cs="Arial"/>
                <w:b/>
                <w:szCs w:val="16"/>
              </w:rPr>
              <w:t>Total Points Received Across SS1 and SS2</w:t>
            </w:r>
          </w:p>
        </w:tc>
      </w:tr>
      <w:tr w:rsidR="009F37D6" w:rsidRPr="009F37D6" w14:paraId="5CCCFDDA" w14:textId="77777777" w:rsidTr="005B7427">
        <w:tc>
          <w:tcPr>
            <w:tcW w:w="1464" w:type="pct"/>
            <w:noWrap/>
            <w:hideMark/>
          </w:tcPr>
          <w:p w14:paraId="4A219031" w14:textId="77777777" w:rsidR="009F37D6" w:rsidRPr="009F37D6" w:rsidRDefault="009F37D6" w:rsidP="009F37D6">
            <w:pPr>
              <w:rPr>
                <w:rFonts w:cs="Arial"/>
                <w:b/>
                <w:szCs w:val="16"/>
              </w:rPr>
            </w:pPr>
            <w:r w:rsidRPr="009F37D6">
              <w:rPr>
                <w:rFonts w:cs="Arial"/>
                <w:b/>
                <w:szCs w:val="16"/>
              </w:rPr>
              <w:t>0</w:t>
            </w:r>
          </w:p>
        </w:tc>
        <w:tc>
          <w:tcPr>
            <w:tcW w:w="3536" w:type="pct"/>
            <w:noWrap/>
            <w:hideMark/>
          </w:tcPr>
          <w:p w14:paraId="04A58431" w14:textId="77777777" w:rsidR="009F37D6" w:rsidRPr="009F37D6" w:rsidRDefault="009F37D6" w:rsidP="009F37D6">
            <w:pPr>
              <w:rPr>
                <w:rFonts w:cs="Arial"/>
                <w:bCs/>
                <w:szCs w:val="16"/>
              </w:rPr>
            </w:pPr>
            <w:r w:rsidRPr="009F37D6">
              <w:rPr>
                <w:rFonts w:cs="Arial"/>
                <w:bCs/>
                <w:szCs w:val="16"/>
              </w:rPr>
              <w:t>0 through 4 points</w:t>
            </w:r>
          </w:p>
        </w:tc>
      </w:tr>
      <w:tr w:rsidR="009F37D6" w:rsidRPr="009F37D6" w14:paraId="4A78BC22" w14:textId="77777777" w:rsidTr="005B7427">
        <w:tc>
          <w:tcPr>
            <w:tcW w:w="1464" w:type="pct"/>
            <w:noWrap/>
            <w:hideMark/>
          </w:tcPr>
          <w:p w14:paraId="3F337AEC" w14:textId="77777777" w:rsidR="009F37D6" w:rsidRPr="009F37D6" w:rsidRDefault="009F37D6" w:rsidP="009F37D6">
            <w:pPr>
              <w:rPr>
                <w:rFonts w:cs="Arial"/>
                <w:b/>
                <w:szCs w:val="16"/>
              </w:rPr>
            </w:pPr>
            <w:r w:rsidRPr="009F37D6">
              <w:rPr>
                <w:rFonts w:cs="Arial"/>
                <w:b/>
                <w:szCs w:val="16"/>
              </w:rPr>
              <w:t>1</w:t>
            </w:r>
          </w:p>
        </w:tc>
        <w:tc>
          <w:tcPr>
            <w:tcW w:w="3536" w:type="pct"/>
            <w:noWrap/>
            <w:hideMark/>
          </w:tcPr>
          <w:p w14:paraId="34FF8AB3" w14:textId="77777777" w:rsidR="009F37D6" w:rsidRPr="009F37D6" w:rsidRDefault="009F37D6" w:rsidP="009F37D6">
            <w:pPr>
              <w:rPr>
                <w:rFonts w:cs="Arial"/>
                <w:bCs/>
                <w:szCs w:val="16"/>
              </w:rPr>
            </w:pPr>
            <w:r w:rsidRPr="009F37D6">
              <w:rPr>
                <w:rFonts w:cs="Arial"/>
                <w:bCs/>
                <w:szCs w:val="16"/>
              </w:rPr>
              <w:t>5 through 8 points</w:t>
            </w:r>
          </w:p>
        </w:tc>
      </w:tr>
      <w:tr w:rsidR="009F37D6" w:rsidRPr="009F37D6" w14:paraId="5C9A633E" w14:textId="77777777" w:rsidTr="005B7427">
        <w:tc>
          <w:tcPr>
            <w:tcW w:w="1464" w:type="pct"/>
            <w:noWrap/>
            <w:hideMark/>
          </w:tcPr>
          <w:p w14:paraId="14D64CA8" w14:textId="77777777" w:rsidR="009F37D6" w:rsidRPr="009F37D6" w:rsidRDefault="009F37D6" w:rsidP="009F37D6">
            <w:pPr>
              <w:rPr>
                <w:rFonts w:cs="Arial"/>
                <w:b/>
                <w:szCs w:val="16"/>
              </w:rPr>
            </w:pPr>
            <w:r w:rsidRPr="009F37D6">
              <w:rPr>
                <w:rFonts w:cs="Arial"/>
                <w:b/>
                <w:szCs w:val="16"/>
              </w:rPr>
              <w:t>2</w:t>
            </w:r>
          </w:p>
        </w:tc>
        <w:tc>
          <w:tcPr>
            <w:tcW w:w="3536" w:type="pct"/>
            <w:noWrap/>
            <w:hideMark/>
          </w:tcPr>
          <w:p w14:paraId="7C477682" w14:textId="77777777" w:rsidR="009F37D6" w:rsidRPr="009F37D6" w:rsidRDefault="009F37D6" w:rsidP="009F37D6">
            <w:pPr>
              <w:rPr>
                <w:rFonts w:cs="Arial"/>
                <w:bCs/>
                <w:szCs w:val="16"/>
              </w:rPr>
            </w:pPr>
            <w:r w:rsidRPr="009F37D6">
              <w:rPr>
                <w:rFonts w:cs="Arial"/>
                <w:bCs/>
                <w:szCs w:val="16"/>
              </w:rPr>
              <w:t>9 through 12 points</w:t>
            </w:r>
          </w:p>
        </w:tc>
      </w:tr>
    </w:tbl>
    <w:p w14:paraId="69838966" w14:textId="77777777" w:rsidR="00A67CEE" w:rsidRDefault="00A67CEE" w:rsidP="009F37D6">
      <w:pPr>
        <w:rPr>
          <w:rFonts w:cs="Arial"/>
          <w:b/>
          <w:bCs/>
          <w:szCs w:val="16"/>
        </w:rPr>
      </w:pPr>
    </w:p>
    <w:p w14:paraId="29DE31D8" w14:textId="6DF6DBB3" w:rsidR="009F37D6" w:rsidRPr="009F37D6" w:rsidRDefault="009F37D6" w:rsidP="009F37D6">
      <w:pPr>
        <w:rPr>
          <w:rFonts w:cs="Arial"/>
          <w:b/>
          <w:bCs/>
          <w:szCs w:val="16"/>
        </w:rPr>
      </w:pPr>
      <w:r w:rsidRPr="009F37D6">
        <w:rPr>
          <w:rFonts w:cs="Arial"/>
          <w:b/>
          <w:bCs/>
          <w:szCs w:val="16"/>
        </w:rPr>
        <w:t>Your State’s Summary Statement Performance FFY 2023</w:t>
      </w:r>
    </w:p>
    <w:tbl>
      <w:tblPr>
        <w:tblStyle w:val="TableGrid1"/>
        <w:tblW w:w="10790" w:type="dxa"/>
        <w:tblLayout w:type="fixed"/>
        <w:tblLook w:val="04A0" w:firstRow="1" w:lastRow="0" w:firstColumn="1" w:lastColumn="0" w:noHBand="0" w:noVBand="1"/>
        <w:tblCaption w:val="C03STESSP"/>
      </w:tblPr>
      <w:tblGrid>
        <w:gridCol w:w="1541"/>
        <w:gridCol w:w="1541"/>
        <w:gridCol w:w="1542"/>
        <w:gridCol w:w="1541"/>
        <w:gridCol w:w="1542"/>
        <w:gridCol w:w="1541"/>
        <w:gridCol w:w="1542"/>
      </w:tblGrid>
      <w:tr w:rsidR="009F37D6" w:rsidRPr="009F37D6" w14:paraId="004F0D78" w14:textId="77777777" w:rsidTr="004A2E39">
        <w:trPr>
          <w:tblHeader/>
        </w:trPr>
        <w:tc>
          <w:tcPr>
            <w:tcW w:w="1541" w:type="dxa"/>
          </w:tcPr>
          <w:p w14:paraId="4C2AE9A9" w14:textId="77777777" w:rsidR="009F37D6" w:rsidRPr="009F37D6" w:rsidRDefault="009F37D6" w:rsidP="009F37D6">
            <w:pPr>
              <w:rPr>
                <w:rFonts w:cs="Arial"/>
                <w:b/>
                <w:szCs w:val="16"/>
              </w:rPr>
            </w:pPr>
            <w:r w:rsidRPr="009F37D6">
              <w:rPr>
                <w:rFonts w:cs="Arial"/>
                <w:b/>
                <w:szCs w:val="16"/>
              </w:rPr>
              <w:t>Summary Statement (SS)</w:t>
            </w:r>
          </w:p>
        </w:tc>
        <w:tc>
          <w:tcPr>
            <w:tcW w:w="1541" w:type="dxa"/>
          </w:tcPr>
          <w:p w14:paraId="2552C918" w14:textId="77777777" w:rsidR="009F37D6" w:rsidRPr="009F37D6" w:rsidRDefault="009F37D6" w:rsidP="009F37D6">
            <w:pPr>
              <w:rPr>
                <w:rFonts w:cs="Arial"/>
                <w:b/>
                <w:szCs w:val="16"/>
              </w:rPr>
            </w:pPr>
            <w:r w:rsidRPr="009F37D6">
              <w:rPr>
                <w:rFonts w:cs="Arial"/>
                <w:b/>
                <w:szCs w:val="16"/>
              </w:rPr>
              <w:t>Outcome A: Positive Social Relationships SS1</w:t>
            </w:r>
          </w:p>
        </w:tc>
        <w:tc>
          <w:tcPr>
            <w:tcW w:w="1542" w:type="dxa"/>
          </w:tcPr>
          <w:p w14:paraId="73F9693E" w14:textId="77777777" w:rsidR="009F37D6" w:rsidRPr="009F37D6" w:rsidRDefault="009F37D6" w:rsidP="009F37D6">
            <w:pPr>
              <w:rPr>
                <w:rFonts w:cs="Arial"/>
                <w:b/>
                <w:szCs w:val="16"/>
              </w:rPr>
            </w:pPr>
            <w:r w:rsidRPr="009F37D6">
              <w:rPr>
                <w:rFonts w:cs="Arial"/>
                <w:b/>
                <w:szCs w:val="16"/>
              </w:rPr>
              <w:t>Outcome A: Positive Social Relationships SS2</w:t>
            </w:r>
          </w:p>
        </w:tc>
        <w:tc>
          <w:tcPr>
            <w:tcW w:w="1541" w:type="dxa"/>
          </w:tcPr>
          <w:p w14:paraId="42477353" w14:textId="77777777" w:rsidR="009F37D6" w:rsidRPr="009F37D6" w:rsidRDefault="009F37D6" w:rsidP="009F37D6">
            <w:pPr>
              <w:rPr>
                <w:rFonts w:cs="Arial"/>
                <w:b/>
                <w:szCs w:val="16"/>
              </w:rPr>
            </w:pPr>
            <w:r w:rsidRPr="009F37D6">
              <w:rPr>
                <w:rFonts w:cs="Arial"/>
                <w:b/>
                <w:szCs w:val="16"/>
              </w:rPr>
              <w:t>Outcome B: Knowledge and Skills SS1</w:t>
            </w:r>
          </w:p>
        </w:tc>
        <w:tc>
          <w:tcPr>
            <w:tcW w:w="1542" w:type="dxa"/>
          </w:tcPr>
          <w:p w14:paraId="4A1FFE1C" w14:textId="77777777" w:rsidR="009F37D6" w:rsidRPr="009F37D6" w:rsidRDefault="009F37D6" w:rsidP="009F37D6">
            <w:pPr>
              <w:rPr>
                <w:rFonts w:cs="Arial"/>
                <w:b/>
                <w:szCs w:val="16"/>
              </w:rPr>
            </w:pPr>
            <w:r w:rsidRPr="009F37D6">
              <w:rPr>
                <w:rFonts w:cs="Arial"/>
                <w:b/>
                <w:szCs w:val="16"/>
              </w:rPr>
              <w:t>Outcome B: Knowledge and Skills SS2</w:t>
            </w:r>
          </w:p>
        </w:tc>
        <w:tc>
          <w:tcPr>
            <w:tcW w:w="1541" w:type="dxa"/>
          </w:tcPr>
          <w:p w14:paraId="48645289" w14:textId="77777777" w:rsidR="009F37D6" w:rsidRPr="009F37D6" w:rsidRDefault="009F37D6" w:rsidP="009F37D6">
            <w:pPr>
              <w:rPr>
                <w:rFonts w:cs="Arial"/>
                <w:b/>
                <w:szCs w:val="16"/>
              </w:rPr>
            </w:pPr>
            <w:r w:rsidRPr="009F37D6">
              <w:rPr>
                <w:rFonts w:cs="Arial"/>
                <w:b/>
                <w:szCs w:val="16"/>
              </w:rPr>
              <w:t>Outcome C: Actions to meet needs SS1</w:t>
            </w:r>
          </w:p>
        </w:tc>
        <w:tc>
          <w:tcPr>
            <w:tcW w:w="1542" w:type="dxa"/>
          </w:tcPr>
          <w:p w14:paraId="4BBF2DDB" w14:textId="77777777" w:rsidR="009F37D6" w:rsidRPr="009F37D6" w:rsidRDefault="009F37D6" w:rsidP="009F37D6">
            <w:pPr>
              <w:rPr>
                <w:rFonts w:cs="Arial"/>
                <w:b/>
                <w:szCs w:val="16"/>
              </w:rPr>
            </w:pPr>
            <w:r w:rsidRPr="009F37D6">
              <w:rPr>
                <w:rFonts w:cs="Arial"/>
                <w:b/>
                <w:szCs w:val="16"/>
              </w:rPr>
              <w:t>Outcome C: Actions to meet needs SS2</w:t>
            </w:r>
          </w:p>
        </w:tc>
      </w:tr>
      <w:tr w:rsidR="009F37D6" w:rsidRPr="009F37D6" w14:paraId="7D8923E2" w14:textId="77777777" w:rsidTr="00B80BA1">
        <w:tc>
          <w:tcPr>
            <w:tcW w:w="1541" w:type="dxa"/>
          </w:tcPr>
          <w:p w14:paraId="73C45F13" w14:textId="77777777" w:rsidR="009F37D6" w:rsidRPr="009F37D6" w:rsidRDefault="009F37D6" w:rsidP="009F37D6">
            <w:pPr>
              <w:rPr>
                <w:rFonts w:cs="Arial"/>
                <w:b/>
                <w:szCs w:val="16"/>
              </w:rPr>
            </w:pPr>
            <w:r w:rsidRPr="009F37D6">
              <w:rPr>
                <w:rFonts w:cs="Arial"/>
                <w:b/>
                <w:szCs w:val="16"/>
              </w:rPr>
              <w:t>Performance (%)</w:t>
            </w:r>
          </w:p>
        </w:tc>
        <w:tc>
          <w:tcPr>
            <w:tcW w:w="1541" w:type="dxa"/>
          </w:tcPr>
          <w:p w14:paraId="4F805BBB" w14:textId="7CC98BA7" w:rsidR="009F37D6" w:rsidRPr="009F37D6" w:rsidRDefault="009F37D6" w:rsidP="009F37D6">
            <w:pPr>
              <w:rPr>
                <w:rFonts w:cs="Arial"/>
                <w:bCs/>
                <w:szCs w:val="16"/>
              </w:rPr>
            </w:pPr>
            <w:r w:rsidRPr="009F37D6">
              <w:rPr>
                <w:rFonts w:cs="Arial"/>
                <w:bCs/>
                <w:szCs w:val="16"/>
              </w:rPr>
              <w:t>51.22%</w:t>
            </w:r>
          </w:p>
        </w:tc>
        <w:tc>
          <w:tcPr>
            <w:tcW w:w="1542" w:type="dxa"/>
          </w:tcPr>
          <w:p w14:paraId="0A4BF884" w14:textId="147273C9" w:rsidR="009F37D6" w:rsidRPr="009F37D6" w:rsidRDefault="009F37D6" w:rsidP="009F37D6">
            <w:pPr>
              <w:rPr>
                <w:rFonts w:cs="Arial"/>
                <w:bCs/>
                <w:szCs w:val="16"/>
              </w:rPr>
            </w:pPr>
            <w:r w:rsidRPr="009F37D6">
              <w:rPr>
                <w:rFonts w:cs="Arial"/>
                <w:bCs/>
                <w:szCs w:val="16"/>
              </w:rPr>
              <w:t>83.48%</w:t>
            </w:r>
          </w:p>
        </w:tc>
        <w:tc>
          <w:tcPr>
            <w:tcW w:w="1541" w:type="dxa"/>
          </w:tcPr>
          <w:p w14:paraId="1F89A2CB" w14:textId="2D305F3C" w:rsidR="009F37D6" w:rsidRPr="009F37D6" w:rsidRDefault="009F37D6" w:rsidP="009F37D6">
            <w:pPr>
              <w:rPr>
                <w:rFonts w:cs="Arial"/>
                <w:bCs/>
                <w:szCs w:val="16"/>
              </w:rPr>
            </w:pPr>
            <w:r w:rsidRPr="009F37D6">
              <w:rPr>
                <w:rFonts w:cs="Arial"/>
                <w:bCs/>
                <w:szCs w:val="16"/>
              </w:rPr>
              <w:t>81.46%</w:t>
            </w:r>
          </w:p>
        </w:tc>
        <w:tc>
          <w:tcPr>
            <w:tcW w:w="1542" w:type="dxa"/>
          </w:tcPr>
          <w:p w14:paraId="7E36FA1E" w14:textId="3FFCA954" w:rsidR="009F37D6" w:rsidRPr="009F37D6" w:rsidRDefault="009F37D6" w:rsidP="009F37D6">
            <w:pPr>
              <w:rPr>
                <w:rFonts w:cs="Arial"/>
                <w:bCs/>
                <w:szCs w:val="16"/>
              </w:rPr>
            </w:pPr>
            <w:r w:rsidRPr="009F37D6">
              <w:rPr>
                <w:rFonts w:cs="Arial"/>
                <w:bCs/>
                <w:szCs w:val="16"/>
              </w:rPr>
              <w:t>62.46%</w:t>
            </w:r>
          </w:p>
        </w:tc>
        <w:tc>
          <w:tcPr>
            <w:tcW w:w="1541" w:type="dxa"/>
          </w:tcPr>
          <w:p w14:paraId="1E264FD4" w14:textId="18CA2277" w:rsidR="009F37D6" w:rsidRPr="009F37D6" w:rsidRDefault="009F37D6" w:rsidP="009F37D6">
            <w:pPr>
              <w:rPr>
                <w:rFonts w:cs="Arial"/>
                <w:bCs/>
                <w:szCs w:val="16"/>
              </w:rPr>
            </w:pPr>
            <w:r w:rsidRPr="009F37D6">
              <w:rPr>
                <w:rFonts w:cs="Arial"/>
                <w:bCs/>
                <w:szCs w:val="16"/>
              </w:rPr>
              <w:t>86.72%</w:t>
            </w:r>
          </w:p>
        </w:tc>
        <w:tc>
          <w:tcPr>
            <w:tcW w:w="1542" w:type="dxa"/>
          </w:tcPr>
          <w:p w14:paraId="3ED14677" w14:textId="0D242C98" w:rsidR="009F37D6" w:rsidRPr="009F37D6" w:rsidRDefault="009F37D6" w:rsidP="009F37D6">
            <w:pPr>
              <w:rPr>
                <w:rFonts w:cs="Arial"/>
                <w:bCs/>
                <w:szCs w:val="16"/>
              </w:rPr>
            </w:pPr>
            <w:r w:rsidRPr="009F37D6">
              <w:rPr>
                <w:rFonts w:cs="Arial"/>
                <w:bCs/>
                <w:szCs w:val="16"/>
              </w:rPr>
              <w:t>73.77%</w:t>
            </w:r>
          </w:p>
        </w:tc>
      </w:tr>
      <w:tr w:rsidR="009F37D6" w:rsidRPr="009F37D6" w14:paraId="5BB68048" w14:textId="77777777" w:rsidTr="00B80BA1">
        <w:tc>
          <w:tcPr>
            <w:tcW w:w="1541" w:type="dxa"/>
          </w:tcPr>
          <w:p w14:paraId="1132A172" w14:textId="77777777" w:rsidR="009F37D6" w:rsidRPr="009F37D6" w:rsidRDefault="009F37D6" w:rsidP="009F37D6">
            <w:pPr>
              <w:rPr>
                <w:rFonts w:cs="Arial"/>
                <w:b/>
                <w:szCs w:val="16"/>
              </w:rPr>
            </w:pPr>
            <w:r w:rsidRPr="009F37D6">
              <w:rPr>
                <w:rFonts w:cs="Arial"/>
                <w:b/>
                <w:szCs w:val="16"/>
              </w:rPr>
              <w:t>Points</w:t>
            </w:r>
          </w:p>
        </w:tc>
        <w:tc>
          <w:tcPr>
            <w:tcW w:w="1541" w:type="dxa"/>
          </w:tcPr>
          <w:p w14:paraId="5E684E21" w14:textId="77777777" w:rsidR="009F37D6" w:rsidRPr="009F37D6" w:rsidRDefault="009F37D6" w:rsidP="009F37D6">
            <w:pPr>
              <w:rPr>
                <w:rFonts w:cs="Arial"/>
                <w:bCs/>
                <w:szCs w:val="16"/>
              </w:rPr>
            </w:pPr>
            <w:r w:rsidRPr="009F37D6">
              <w:rPr>
                <w:rFonts w:cs="Arial"/>
                <w:bCs/>
                <w:szCs w:val="16"/>
              </w:rPr>
              <w:t>1</w:t>
            </w:r>
          </w:p>
        </w:tc>
        <w:tc>
          <w:tcPr>
            <w:tcW w:w="1542" w:type="dxa"/>
          </w:tcPr>
          <w:p w14:paraId="628A3F46" w14:textId="77777777" w:rsidR="009F37D6" w:rsidRPr="009F37D6" w:rsidRDefault="009F37D6" w:rsidP="009F37D6">
            <w:pPr>
              <w:rPr>
                <w:rFonts w:cs="Arial"/>
                <w:bCs/>
                <w:szCs w:val="16"/>
              </w:rPr>
            </w:pPr>
            <w:r w:rsidRPr="009F37D6">
              <w:rPr>
                <w:rFonts w:cs="Arial"/>
                <w:bCs/>
                <w:szCs w:val="16"/>
              </w:rPr>
              <w:t>2</w:t>
            </w:r>
          </w:p>
        </w:tc>
        <w:tc>
          <w:tcPr>
            <w:tcW w:w="1541" w:type="dxa"/>
          </w:tcPr>
          <w:p w14:paraId="6CAA40DC" w14:textId="77777777" w:rsidR="009F37D6" w:rsidRPr="009F37D6" w:rsidRDefault="009F37D6" w:rsidP="009F37D6">
            <w:pPr>
              <w:rPr>
                <w:rFonts w:cs="Arial"/>
                <w:bCs/>
                <w:szCs w:val="16"/>
              </w:rPr>
            </w:pPr>
            <w:r w:rsidRPr="009F37D6">
              <w:rPr>
                <w:rFonts w:cs="Arial"/>
                <w:bCs/>
                <w:szCs w:val="16"/>
              </w:rPr>
              <w:t>1</w:t>
            </w:r>
          </w:p>
        </w:tc>
        <w:tc>
          <w:tcPr>
            <w:tcW w:w="1542" w:type="dxa"/>
          </w:tcPr>
          <w:p w14:paraId="5A872F5B" w14:textId="77777777" w:rsidR="009F37D6" w:rsidRPr="009F37D6" w:rsidRDefault="009F37D6" w:rsidP="009F37D6">
            <w:pPr>
              <w:rPr>
                <w:rFonts w:cs="Arial"/>
                <w:bCs/>
                <w:szCs w:val="16"/>
              </w:rPr>
            </w:pPr>
            <w:r w:rsidRPr="009F37D6">
              <w:rPr>
                <w:rFonts w:cs="Arial"/>
                <w:bCs/>
                <w:szCs w:val="16"/>
              </w:rPr>
              <w:t>2</w:t>
            </w:r>
          </w:p>
        </w:tc>
        <w:tc>
          <w:tcPr>
            <w:tcW w:w="1541" w:type="dxa"/>
          </w:tcPr>
          <w:p w14:paraId="0F30A495" w14:textId="77777777" w:rsidR="009F37D6" w:rsidRPr="009F37D6" w:rsidRDefault="009F37D6" w:rsidP="009F37D6">
            <w:pPr>
              <w:rPr>
                <w:rFonts w:cs="Arial"/>
                <w:bCs/>
                <w:szCs w:val="16"/>
              </w:rPr>
            </w:pPr>
            <w:r w:rsidRPr="009F37D6">
              <w:rPr>
                <w:rFonts w:cs="Arial"/>
                <w:bCs/>
                <w:szCs w:val="16"/>
              </w:rPr>
              <w:t>2</w:t>
            </w:r>
          </w:p>
        </w:tc>
        <w:tc>
          <w:tcPr>
            <w:tcW w:w="1542" w:type="dxa"/>
          </w:tcPr>
          <w:p w14:paraId="58269888" w14:textId="77777777" w:rsidR="009F37D6" w:rsidRPr="009F37D6" w:rsidRDefault="009F37D6" w:rsidP="009F37D6">
            <w:pPr>
              <w:rPr>
                <w:rFonts w:cs="Arial"/>
                <w:bCs/>
                <w:szCs w:val="16"/>
              </w:rPr>
            </w:pPr>
            <w:r w:rsidRPr="009F37D6">
              <w:rPr>
                <w:rFonts w:cs="Arial"/>
                <w:bCs/>
                <w:szCs w:val="16"/>
              </w:rPr>
              <w:t>2</w:t>
            </w:r>
          </w:p>
        </w:tc>
      </w:tr>
    </w:tbl>
    <w:p w14:paraId="0364330F" w14:textId="77777777" w:rsidR="009F37D6" w:rsidRPr="009F37D6" w:rsidRDefault="009F37D6" w:rsidP="009F37D6">
      <w:pPr>
        <w:rPr>
          <w:rFonts w:cs="Arial"/>
          <w:b/>
          <w:szCs w:val="16"/>
        </w:rPr>
      </w:pPr>
    </w:p>
    <w:tbl>
      <w:tblPr>
        <w:tblStyle w:val="TableGrid1"/>
        <w:tblW w:w="10800" w:type="dxa"/>
        <w:tblLook w:val="04A0" w:firstRow="1" w:lastRow="0" w:firstColumn="1" w:lastColumn="0" w:noHBand="0" w:noVBand="1"/>
        <w:tblCaption w:val="C03SSPTPFNL"/>
      </w:tblPr>
      <w:tblGrid>
        <w:gridCol w:w="5400"/>
        <w:gridCol w:w="5400"/>
      </w:tblGrid>
      <w:tr w:rsidR="009F37D6" w:rsidRPr="009F37D6" w14:paraId="59592056" w14:textId="77777777" w:rsidTr="00B80BA1">
        <w:tc>
          <w:tcPr>
            <w:tcW w:w="5400" w:type="dxa"/>
          </w:tcPr>
          <w:p w14:paraId="36078551" w14:textId="19581992" w:rsidR="009F37D6" w:rsidRPr="009F37D6" w:rsidRDefault="009F37D6" w:rsidP="009F37D6">
            <w:pPr>
              <w:rPr>
                <w:rFonts w:cs="Arial"/>
                <w:b/>
                <w:szCs w:val="16"/>
              </w:rPr>
            </w:pPr>
            <w:r w:rsidRPr="009F37D6">
              <w:rPr>
                <w:rFonts w:cs="Arial"/>
                <w:b/>
                <w:szCs w:val="16"/>
              </w:rPr>
              <w:t>Total Points Across SS1 and SS2</w:t>
            </w:r>
          </w:p>
        </w:tc>
        <w:tc>
          <w:tcPr>
            <w:tcW w:w="5400" w:type="dxa"/>
          </w:tcPr>
          <w:p w14:paraId="5992371C" w14:textId="77777777" w:rsidR="009F37D6" w:rsidRPr="009F37D6" w:rsidRDefault="009F37D6" w:rsidP="009F37D6">
            <w:pPr>
              <w:rPr>
                <w:rFonts w:cs="Arial"/>
                <w:bCs/>
                <w:szCs w:val="16"/>
              </w:rPr>
            </w:pPr>
            <w:r w:rsidRPr="009F37D6">
              <w:rPr>
                <w:rFonts w:cs="Arial"/>
                <w:bCs/>
                <w:szCs w:val="16"/>
              </w:rPr>
              <w:t>10</w:t>
            </w:r>
          </w:p>
        </w:tc>
      </w:tr>
    </w:tbl>
    <w:p w14:paraId="4B3A640D" w14:textId="77777777" w:rsidR="009F37D6" w:rsidRPr="009F37D6" w:rsidRDefault="009F37D6" w:rsidP="009F37D6">
      <w:pPr>
        <w:rPr>
          <w:rFonts w:cs="Arial"/>
          <w:b/>
          <w:szCs w:val="16"/>
        </w:rPr>
      </w:pPr>
    </w:p>
    <w:tbl>
      <w:tblPr>
        <w:tblStyle w:val="TableGrid1"/>
        <w:tblW w:w="10800" w:type="dxa"/>
        <w:tblLook w:val="04A0" w:firstRow="1" w:lastRow="0" w:firstColumn="1" w:lastColumn="0" w:noHBand="0" w:noVBand="1"/>
        <w:tblCaption w:val="C03STECOMPFNL"/>
      </w:tblPr>
      <w:tblGrid>
        <w:gridCol w:w="5400"/>
        <w:gridCol w:w="5400"/>
      </w:tblGrid>
      <w:tr w:rsidR="009F37D6" w:rsidRPr="009F37D6" w14:paraId="4E1197DE" w14:textId="77777777" w:rsidTr="00B80BA1">
        <w:tc>
          <w:tcPr>
            <w:tcW w:w="5400" w:type="dxa"/>
          </w:tcPr>
          <w:p w14:paraId="1A1D1447" w14:textId="77777777" w:rsidR="009F37D6" w:rsidRPr="009F37D6" w:rsidRDefault="009F37D6" w:rsidP="009F37D6">
            <w:pPr>
              <w:rPr>
                <w:rFonts w:cs="Arial"/>
                <w:b/>
                <w:szCs w:val="16"/>
              </w:rPr>
            </w:pPr>
            <w:r w:rsidRPr="009F37D6">
              <w:rPr>
                <w:rFonts w:cs="Arial"/>
                <w:b/>
                <w:szCs w:val="16"/>
              </w:rPr>
              <w:t>Your State’s Data Comparison Score</w:t>
            </w:r>
          </w:p>
        </w:tc>
        <w:tc>
          <w:tcPr>
            <w:tcW w:w="5400" w:type="dxa"/>
          </w:tcPr>
          <w:p w14:paraId="689F9B31" w14:textId="77777777" w:rsidR="009F37D6" w:rsidRPr="009F37D6" w:rsidRDefault="009F37D6" w:rsidP="009F37D6">
            <w:pPr>
              <w:rPr>
                <w:rFonts w:cs="Arial"/>
                <w:bCs/>
                <w:szCs w:val="16"/>
              </w:rPr>
            </w:pPr>
            <w:r w:rsidRPr="009F37D6">
              <w:rPr>
                <w:rFonts w:cs="Arial"/>
                <w:bCs/>
                <w:szCs w:val="16"/>
              </w:rPr>
              <w:t>2</w:t>
            </w:r>
          </w:p>
        </w:tc>
      </w:tr>
    </w:tbl>
    <w:p w14:paraId="5B723B46" w14:textId="07471B67" w:rsidR="002E52E1" w:rsidRDefault="002E52E1" w:rsidP="001E51FC">
      <w:pPr>
        <w:rPr>
          <w:rFonts w:cs="Arial"/>
          <w:b/>
          <w:bCs/>
          <w:szCs w:val="16"/>
        </w:rPr>
      </w:pPr>
    </w:p>
    <w:p w14:paraId="691FE2A7" w14:textId="7F3ECCF1" w:rsidR="006D2754" w:rsidRDefault="002E52E1" w:rsidP="002E52E1">
      <w:pPr>
        <w:spacing w:before="0" w:after="200" w:line="276" w:lineRule="auto"/>
        <w:rPr>
          <w:rFonts w:cs="Arial"/>
          <w:b/>
          <w:bCs/>
          <w:szCs w:val="16"/>
        </w:rPr>
      </w:pPr>
      <w:r>
        <w:rPr>
          <w:rFonts w:cs="Arial"/>
          <w:b/>
          <w:bCs/>
          <w:szCs w:val="16"/>
        </w:rPr>
        <w:br w:type="page"/>
      </w:r>
    </w:p>
    <w:p w14:paraId="0FC96435" w14:textId="4858C119" w:rsidR="001E51FC" w:rsidRPr="001E51FC" w:rsidRDefault="001E51FC" w:rsidP="001E51FC">
      <w:pPr>
        <w:rPr>
          <w:rFonts w:cs="Arial"/>
          <w:b/>
          <w:bCs/>
          <w:szCs w:val="16"/>
        </w:rPr>
      </w:pPr>
      <w:r w:rsidRPr="001E51FC">
        <w:rPr>
          <w:rFonts w:cs="Arial"/>
          <w:b/>
          <w:bCs/>
          <w:szCs w:val="16"/>
        </w:rPr>
        <w:lastRenderedPageBreak/>
        <w:t>Appendix D</w:t>
      </w:r>
    </w:p>
    <w:p w14:paraId="5F13077F" w14:textId="77777777" w:rsidR="00A67CEE" w:rsidRDefault="00A67CEE" w:rsidP="001E51FC">
      <w:pPr>
        <w:rPr>
          <w:rFonts w:cs="Arial"/>
          <w:b/>
          <w:bCs/>
          <w:szCs w:val="16"/>
        </w:rPr>
      </w:pPr>
    </w:p>
    <w:p w14:paraId="763323B9" w14:textId="77777777" w:rsidR="00A67CEE" w:rsidRDefault="001E51FC" w:rsidP="001E51FC">
      <w:pPr>
        <w:rPr>
          <w:rFonts w:cs="Arial"/>
          <w:b/>
          <w:bCs/>
          <w:szCs w:val="16"/>
        </w:rPr>
      </w:pPr>
      <w:r w:rsidRPr="001E51FC">
        <w:rPr>
          <w:rFonts w:cs="Arial"/>
          <w:b/>
          <w:bCs/>
          <w:szCs w:val="16"/>
        </w:rPr>
        <w:t xml:space="preserve">II. (b) Performance Change Over Time: </w:t>
      </w:r>
    </w:p>
    <w:p w14:paraId="3C16071E" w14:textId="37AA2DB4" w:rsidR="001E51FC" w:rsidRPr="001E51FC" w:rsidRDefault="001E51FC" w:rsidP="001E51FC">
      <w:pPr>
        <w:rPr>
          <w:rFonts w:cs="Arial"/>
          <w:b/>
          <w:bCs/>
          <w:szCs w:val="16"/>
        </w:rPr>
      </w:pPr>
      <w:r w:rsidRPr="001E51FC">
        <w:rPr>
          <w:rFonts w:cs="Arial"/>
          <w:b/>
          <w:bCs/>
          <w:szCs w:val="16"/>
        </w:rPr>
        <w:t>Comparing your State’s FFY 2023 data to your State’s FFY 2022 data</w:t>
      </w:r>
    </w:p>
    <w:p w14:paraId="341BD6C7" w14:textId="449C36D5" w:rsidR="001E51FC" w:rsidRPr="00A67CEE" w:rsidRDefault="001E51FC" w:rsidP="001E51FC">
      <w:pPr>
        <w:rPr>
          <w:rFonts w:cs="Arial"/>
          <w:bCs/>
          <w:szCs w:val="16"/>
        </w:rPr>
      </w:pPr>
      <w:r w:rsidRPr="00A67CEE">
        <w:rPr>
          <w:rFonts w:cs="Arial"/>
          <w:bCs/>
          <w:szCs w:val="16"/>
        </w:rPr>
        <w:t>The Summary Statement percentages in each Outcomes Area from the previous year’s reporting (FFY 2022) is compared to the current year (FFY 2023) using the test of proportional difference to determine whether there is a statistically significant (or meaningful) growth or decline in child achievement based upon a significance level of p&lt;=.05. The data in each Outcome Area is assigned a value of 0 if there was a statistically significant decrease from one year to the next, a value of 1 if there was no significant change, and a value of 2 if there was a statistically significant increase across the years. The scores from all 6 Outcome Areas are totaled, resulting in a score from 0 – 12. The Overall Performance Change Score for this results element of ‘0’, ‘1’, or ‘2’ for each State is based on the total points awarded. Where OSEP has approved a State’s reestablishment of its Indicator C3 Outcome Area baseline data the State received a score of ‘N/A’ for this element.</w:t>
      </w:r>
    </w:p>
    <w:p w14:paraId="6CB65421" w14:textId="77777777" w:rsidR="00A67CEE" w:rsidRDefault="00A67CEE" w:rsidP="001E51FC">
      <w:pPr>
        <w:rPr>
          <w:rFonts w:cs="Arial"/>
          <w:b/>
          <w:bCs/>
          <w:szCs w:val="16"/>
        </w:rPr>
      </w:pPr>
    </w:p>
    <w:p w14:paraId="2B0B51B5" w14:textId="6E707E9E" w:rsidR="001E51FC" w:rsidRPr="001E51FC" w:rsidRDefault="001E51FC" w:rsidP="001E51FC">
      <w:pPr>
        <w:rPr>
          <w:rFonts w:cs="Arial"/>
          <w:b/>
          <w:bCs/>
          <w:szCs w:val="16"/>
        </w:rPr>
      </w:pPr>
      <w:r w:rsidRPr="001E51FC">
        <w:rPr>
          <w:rFonts w:cs="Arial"/>
          <w:b/>
          <w:bCs/>
          <w:szCs w:val="16"/>
        </w:rPr>
        <w:t>Test of Proportional Difference Calculation Overview</w:t>
      </w:r>
    </w:p>
    <w:p w14:paraId="6C4A562E" w14:textId="6480A402" w:rsidR="001E51FC" w:rsidRPr="00A67CEE" w:rsidRDefault="001E51FC" w:rsidP="001E51FC">
      <w:pPr>
        <w:rPr>
          <w:rFonts w:cs="Arial"/>
          <w:bCs/>
          <w:szCs w:val="16"/>
        </w:rPr>
      </w:pPr>
      <w:r w:rsidRPr="00A67CEE">
        <w:rPr>
          <w:rFonts w:cs="Arial"/>
          <w:bCs/>
          <w:szCs w:val="16"/>
        </w:rPr>
        <w:t>The summary statement percentages from the previous year’s reporting were compared to the current year using an accepted formula (test of proportional difference) to determine whether the difference between the two percentages is statistically significant (or meaningful), based upon a significance level of p&lt;=.05. The statistical test has several steps. All values are shown as rounded for display purposes.</w:t>
      </w:r>
    </w:p>
    <w:p w14:paraId="0BBD088B" w14:textId="77777777" w:rsidR="00A67CEE" w:rsidRDefault="00A67CEE" w:rsidP="001E51FC">
      <w:pPr>
        <w:rPr>
          <w:rFonts w:cs="Arial"/>
          <w:bCs/>
          <w:szCs w:val="16"/>
        </w:rPr>
      </w:pPr>
    </w:p>
    <w:p w14:paraId="373542AE" w14:textId="1A3E027C" w:rsidR="007B0FF2" w:rsidRPr="00A67CEE" w:rsidRDefault="007B0FF2" w:rsidP="007B0FF2">
      <w:pPr>
        <w:rPr>
          <w:rFonts w:cs="Arial"/>
          <w:bCs/>
          <w:szCs w:val="16"/>
        </w:rPr>
      </w:pPr>
      <w:r w:rsidRPr="00A67CEE">
        <w:rPr>
          <w:rFonts w:cs="Arial"/>
          <w:bCs/>
          <w:szCs w:val="16"/>
        </w:rPr>
        <w:t>Step 1: Compute the difference between the FFY 2023 and FFY 2022 summary statements.</w:t>
      </w:r>
    </w:p>
    <w:p w14:paraId="114BDD3D" w14:textId="7F0EEA08" w:rsidR="007B0FF2" w:rsidRPr="00A67CEE" w:rsidRDefault="007B0FF2" w:rsidP="007B0FF2">
      <w:pPr>
        <w:ind w:firstLine="720"/>
        <w:rPr>
          <w:rFonts w:cs="Arial"/>
          <w:bCs/>
          <w:szCs w:val="16"/>
        </w:rPr>
      </w:pPr>
      <w:r w:rsidRPr="00A67CEE">
        <w:rPr>
          <w:rFonts w:cs="Arial"/>
          <w:bCs/>
          <w:szCs w:val="16"/>
        </w:rPr>
        <w:t>e.g., C3A FFY2023% - C3A FFY2022% = Difference in proportions</w:t>
      </w:r>
    </w:p>
    <w:p w14:paraId="26732057" w14:textId="77777777" w:rsidR="007B0FF2" w:rsidRDefault="007B0FF2" w:rsidP="007B0FF2">
      <w:pPr>
        <w:rPr>
          <w:rFonts w:cs="Arial"/>
          <w:bCs/>
          <w:szCs w:val="16"/>
        </w:rPr>
      </w:pPr>
    </w:p>
    <w:p w14:paraId="4E6FA3E0" w14:textId="63C480DF" w:rsidR="006F3905" w:rsidRPr="006F3905" w:rsidRDefault="007B0FF2" w:rsidP="006F3905">
      <w:pPr>
        <w:spacing w:after="120"/>
        <w:ind w:left="720" w:hanging="720"/>
        <w:rPr>
          <w:rFonts w:cs="Arial"/>
          <w:szCs w:val="16"/>
        </w:rPr>
      </w:pPr>
      <w:r w:rsidRPr="00A67CEE">
        <w:rPr>
          <w:rFonts w:cs="Arial"/>
          <w:bCs/>
          <w:szCs w:val="16"/>
        </w:rPr>
        <w:t xml:space="preserve">Step 2: </w:t>
      </w:r>
      <w:r w:rsidRPr="006F3905">
        <w:rPr>
          <w:rFonts w:cs="Arial"/>
          <w:szCs w:val="16"/>
        </w:rPr>
        <w:t>Compute the standard error of the difference in proportions using the following formula which takes into account the value of the summary statement from both years and the number of children that the summary statement is based on</w:t>
      </w:r>
    </w:p>
    <w:p w14:paraId="54D4DC4A" w14:textId="283697C0" w:rsidR="007B0FF2" w:rsidRPr="006F3905" w:rsidRDefault="006F3905" w:rsidP="006F3905">
      <w:pPr>
        <w:ind w:left="720"/>
        <w:rPr>
          <w:rFonts w:cs="Arial"/>
          <w:color w:val="000000" w:themeColor="text1"/>
          <w:szCs w:val="16"/>
        </w:rPr>
      </w:pPr>
      <w:r w:rsidRPr="0001214A">
        <w:rPr>
          <w:rFonts w:cs="Arial"/>
          <w:color w:val="000000" w:themeColor="text1"/>
          <w:szCs w:val="16"/>
        </w:rPr>
        <w:t>Sqrt[([FFY2022% * (1-FFY2022%)] / FFY2022N) + ([FFY2023% * (1-FFY2023%)] / FFY2023N)] = Standard Error of Difference in Proportions</w:t>
      </w:r>
    </w:p>
    <w:p w14:paraId="6B46120F" w14:textId="77777777" w:rsidR="006F3905" w:rsidRPr="0001214A" w:rsidRDefault="006F3905" w:rsidP="0001214A">
      <w:pPr>
        <w:ind w:left="720"/>
        <w:rPr>
          <w:rFonts w:cs="Arial"/>
          <w:color w:val="000000" w:themeColor="text1"/>
          <w:szCs w:val="16"/>
        </w:rPr>
      </w:pPr>
    </w:p>
    <w:p w14:paraId="0513F5FA" w14:textId="77777777" w:rsidR="007B0FF2" w:rsidRPr="00A67CEE" w:rsidRDefault="007B0FF2" w:rsidP="007B0FF2">
      <w:pPr>
        <w:rPr>
          <w:rFonts w:cs="Arial"/>
          <w:bCs/>
          <w:szCs w:val="16"/>
        </w:rPr>
      </w:pPr>
      <w:r w:rsidRPr="006F3905">
        <w:rPr>
          <w:rFonts w:cs="Arial"/>
          <w:bCs/>
          <w:szCs w:val="16"/>
        </w:rPr>
        <w:t xml:space="preserve">Step 3: The difference in proportions is then divided by the standard error of the difference to compute a z score. </w:t>
      </w:r>
    </w:p>
    <w:p w14:paraId="69D02B4B" w14:textId="77777777" w:rsidR="007B0FF2" w:rsidRPr="00A67CEE" w:rsidRDefault="007B0FF2" w:rsidP="007B0FF2">
      <w:pPr>
        <w:ind w:firstLine="720"/>
        <w:rPr>
          <w:rFonts w:cs="Arial"/>
          <w:bCs/>
          <w:szCs w:val="16"/>
        </w:rPr>
      </w:pPr>
      <w:r w:rsidRPr="00A67CEE">
        <w:rPr>
          <w:rFonts w:cs="Arial"/>
          <w:bCs/>
          <w:szCs w:val="16"/>
        </w:rPr>
        <w:t>Difference in proportions /standard error of the difference in proportions = z score </w:t>
      </w:r>
    </w:p>
    <w:p w14:paraId="7219D447" w14:textId="77777777" w:rsidR="007B0FF2" w:rsidRDefault="007B0FF2" w:rsidP="007B0FF2">
      <w:pPr>
        <w:rPr>
          <w:rFonts w:cs="Arial"/>
          <w:bCs/>
          <w:szCs w:val="16"/>
        </w:rPr>
      </w:pPr>
    </w:p>
    <w:p w14:paraId="63F1A78B" w14:textId="77777777" w:rsidR="007B0FF2" w:rsidRPr="00A67CEE" w:rsidRDefault="007B0FF2" w:rsidP="007B0FF2">
      <w:pPr>
        <w:rPr>
          <w:rFonts w:cs="Arial"/>
          <w:bCs/>
          <w:szCs w:val="16"/>
        </w:rPr>
      </w:pPr>
      <w:r w:rsidRPr="00A67CEE">
        <w:rPr>
          <w:rFonts w:cs="Arial"/>
          <w:bCs/>
          <w:szCs w:val="16"/>
        </w:rPr>
        <w:t xml:space="preserve">Step 4: The statistical significance of the z score is located within a table and the </w:t>
      </w:r>
      <w:r w:rsidRPr="00A67CEE">
        <w:rPr>
          <w:rFonts w:cs="Arial"/>
          <w:bCs/>
          <w:i/>
          <w:iCs/>
          <w:szCs w:val="16"/>
        </w:rPr>
        <w:t>p</w:t>
      </w:r>
      <w:r w:rsidRPr="00A67CEE">
        <w:rPr>
          <w:rFonts w:cs="Arial"/>
          <w:bCs/>
          <w:szCs w:val="16"/>
        </w:rPr>
        <w:t xml:space="preserve"> value is determined. </w:t>
      </w:r>
    </w:p>
    <w:p w14:paraId="48B57429" w14:textId="77777777" w:rsidR="007B0FF2" w:rsidRDefault="007B0FF2" w:rsidP="007B0FF2">
      <w:pPr>
        <w:rPr>
          <w:rFonts w:cs="Arial"/>
          <w:bCs/>
          <w:szCs w:val="16"/>
        </w:rPr>
      </w:pPr>
    </w:p>
    <w:p w14:paraId="74361B9D" w14:textId="516867EE" w:rsidR="007B0FF2" w:rsidRDefault="007B0FF2" w:rsidP="007B0FF2">
      <w:pPr>
        <w:rPr>
          <w:rFonts w:cs="Arial"/>
          <w:bCs/>
          <w:szCs w:val="16"/>
        </w:rPr>
      </w:pPr>
      <w:r w:rsidRPr="00A67CEE">
        <w:rPr>
          <w:rFonts w:cs="Arial"/>
          <w:bCs/>
          <w:szCs w:val="16"/>
        </w:rPr>
        <w:t xml:space="preserve">Step 5: The difference in proportions is coded as statistically significant if the </w:t>
      </w:r>
      <w:r w:rsidRPr="00A67CEE">
        <w:rPr>
          <w:rFonts w:cs="Arial"/>
          <w:bCs/>
          <w:i/>
          <w:iCs/>
          <w:szCs w:val="16"/>
        </w:rPr>
        <w:t xml:space="preserve">p </w:t>
      </w:r>
      <w:r w:rsidRPr="00A67CEE">
        <w:rPr>
          <w:rFonts w:cs="Arial"/>
          <w:bCs/>
          <w:szCs w:val="16"/>
        </w:rPr>
        <w:t>value is less than or equal to .05.</w:t>
      </w:r>
    </w:p>
    <w:p w14:paraId="5ACE4441" w14:textId="77777777" w:rsidR="007B0FF2" w:rsidRPr="00333DBB" w:rsidRDefault="007B0FF2" w:rsidP="007B0FF2">
      <w:pPr>
        <w:rPr>
          <w:rFonts w:cs="Arial"/>
          <w:bCs/>
          <w:sz w:val="14"/>
          <w:szCs w:val="14"/>
        </w:rPr>
      </w:pPr>
    </w:p>
    <w:p w14:paraId="361D52F2" w14:textId="77777777" w:rsidR="007B0FF2" w:rsidRPr="00333DBB" w:rsidRDefault="007B0FF2" w:rsidP="007B0FF2">
      <w:pPr>
        <w:spacing w:after="0"/>
        <w:ind w:left="720" w:hanging="720"/>
        <w:rPr>
          <w:szCs w:val="16"/>
        </w:rPr>
      </w:pPr>
      <w:r w:rsidRPr="00333DBB">
        <w:rPr>
          <w:szCs w:val="16"/>
        </w:rPr>
        <w:t>Step 6: Information about the statistical significance of the change and the direction of the change are combined to arrive at a score for the summary statement using the following criteria</w:t>
      </w:r>
    </w:p>
    <w:p w14:paraId="1E03E5E2" w14:textId="0A8A49A9" w:rsidR="007B0FF2" w:rsidRPr="00333DBB" w:rsidRDefault="007B0FF2" w:rsidP="007B0FF2">
      <w:pPr>
        <w:spacing w:after="0"/>
        <w:ind w:left="720"/>
        <w:rPr>
          <w:szCs w:val="16"/>
        </w:rPr>
      </w:pPr>
      <w:r w:rsidRPr="00333DBB">
        <w:rPr>
          <w:szCs w:val="16"/>
        </w:rPr>
        <w:t>0 = statistically significant decrease from FFY 2022 to FFY 2023</w:t>
      </w:r>
    </w:p>
    <w:p w14:paraId="1696CC05" w14:textId="77777777" w:rsidR="007B0FF2" w:rsidRPr="00333DBB" w:rsidRDefault="007B0FF2" w:rsidP="007B0FF2">
      <w:pPr>
        <w:spacing w:after="0"/>
        <w:ind w:left="720"/>
        <w:rPr>
          <w:szCs w:val="16"/>
        </w:rPr>
      </w:pPr>
      <w:r w:rsidRPr="00333DBB">
        <w:rPr>
          <w:szCs w:val="16"/>
        </w:rPr>
        <w:t>1 = No statistically significant change</w:t>
      </w:r>
    </w:p>
    <w:p w14:paraId="321DA925" w14:textId="73E1AA18" w:rsidR="007B0FF2" w:rsidRPr="00333DBB" w:rsidRDefault="007B0FF2" w:rsidP="007B0FF2">
      <w:pPr>
        <w:ind w:left="720"/>
        <w:rPr>
          <w:szCs w:val="16"/>
        </w:rPr>
      </w:pPr>
      <w:r w:rsidRPr="00333DBB">
        <w:rPr>
          <w:szCs w:val="16"/>
        </w:rPr>
        <w:t>2= statistically significant increase from FFY 2022 to FFY 2023</w:t>
      </w:r>
    </w:p>
    <w:p w14:paraId="36EEB54D" w14:textId="77777777" w:rsidR="007B0FF2" w:rsidRDefault="007B0FF2" w:rsidP="007B0FF2">
      <w:pPr>
        <w:rPr>
          <w:rFonts w:cs="Arial"/>
          <w:bCs/>
          <w:szCs w:val="16"/>
        </w:rPr>
      </w:pPr>
    </w:p>
    <w:p w14:paraId="7EAE2209" w14:textId="77777777" w:rsidR="007B0FF2" w:rsidRPr="00333DBB" w:rsidRDefault="007B0FF2" w:rsidP="007B0FF2">
      <w:pPr>
        <w:spacing w:after="120"/>
        <w:ind w:left="720" w:hanging="720"/>
        <w:rPr>
          <w:szCs w:val="16"/>
        </w:rPr>
      </w:pPr>
      <w:r w:rsidRPr="00333DBB">
        <w:rPr>
          <w:szCs w:val="16"/>
        </w:rPr>
        <w:t>Step 7: The score for each summary statement and outcome is summed to create a total score with a minimum of 0 and a maximum of 12. The score for the test of proportional difference is assigned a score for the Indicator 3 Overall Performance Change Score based on the following cut points:</w:t>
      </w:r>
    </w:p>
    <w:p w14:paraId="642FF550" w14:textId="77777777" w:rsidR="00A67CEE" w:rsidRPr="001E51FC" w:rsidRDefault="00A67CEE" w:rsidP="001E51FC">
      <w:pPr>
        <w:rPr>
          <w:rFonts w:cs="Arial"/>
          <w:b/>
          <w:szCs w:val="16"/>
        </w:rPr>
      </w:pPr>
    </w:p>
    <w:tbl>
      <w:tblPr>
        <w:tblStyle w:val="TableGrid1"/>
        <w:tblW w:w="5010" w:type="pct"/>
        <w:tblLook w:val="04A0" w:firstRow="1" w:lastRow="0" w:firstColumn="1" w:lastColumn="0" w:noHBand="0" w:noVBand="1"/>
        <w:tblCaption w:val="CAPPDSCR"/>
        <w:tblDescription w:val="Indicator 2 Overall Performance Change Score"/>
      </w:tblPr>
      <w:tblGrid>
        <w:gridCol w:w="3955"/>
        <w:gridCol w:w="6857"/>
      </w:tblGrid>
      <w:tr w:rsidR="001E51FC" w:rsidRPr="001E51FC" w14:paraId="37490DAE" w14:textId="77777777" w:rsidTr="00B05769">
        <w:tc>
          <w:tcPr>
            <w:tcW w:w="1829" w:type="pct"/>
            <w:hideMark/>
          </w:tcPr>
          <w:p w14:paraId="0865BD08" w14:textId="77777777" w:rsidR="001E51FC" w:rsidRPr="001E51FC" w:rsidRDefault="001E51FC" w:rsidP="001E51FC">
            <w:pPr>
              <w:rPr>
                <w:rFonts w:cs="Arial"/>
                <w:b/>
                <w:szCs w:val="16"/>
              </w:rPr>
            </w:pPr>
            <w:r w:rsidRPr="001E51FC">
              <w:rPr>
                <w:rFonts w:cs="Arial"/>
                <w:b/>
                <w:szCs w:val="16"/>
              </w:rPr>
              <w:t>Indicator 3 Overall Performance Change Score</w:t>
            </w:r>
          </w:p>
        </w:tc>
        <w:tc>
          <w:tcPr>
            <w:tcW w:w="3171" w:type="pct"/>
            <w:hideMark/>
          </w:tcPr>
          <w:p w14:paraId="42119334" w14:textId="77777777" w:rsidR="001E51FC" w:rsidRPr="001E51FC" w:rsidRDefault="001E51FC" w:rsidP="001E51FC">
            <w:pPr>
              <w:rPr>
                <w:rFonts w:cs="Arial"/>
                <w:b/>
                <w:szCs w:val="16"/>
              </w:rPr>
            </w:pPr>
            <w:r w:rsidRPr="001E51FC">
              <w:rPr>
                <w:rFonts w:cs="Arial"/>
                <w:b/>
                <w:szCs w:val="16"/>
              </w:rPr>
              <w:t>Cut Points for Change Over Time in Summary Statements Total Score</w:t>
            </w:r>
          </w:p>
        </w:tc>
      </w:tr>
      <w:tr w:rsidR="001E51FC" w:rsidRPr="001E51FC" w14:paraId="40A5B386" w14:textId="77777777" w:rsidTr="00B05769">
        <w:tc>
          <w:tcPr>
            <w:tcW w:w="1829" w:type="pct"/>
            <w:noWrap/>
            <w:hideMark/>
          </w:tcPr>
          <w:p w14:paraId="089E933F" w14:textId="77777777" w:rsidR="001E51FC" w:rsidRPr="001E51FC" w:rsidRDefault="001E51FC" w:rsidP="00B05769">
            <w:pPr>
              <w:jc w:val="center"/>
              <w:rPr>
                <w:rFonts w:cs="Arial"/>
                <w:b/>
                <w:szCs w:val="16"/>
              </w:rPr>
            </w:pPr>
            <w:r w:rsidRPr="001E51FC">
              <w:rPr>
                <w:rFonts w:cs="Arial"/>
                <w:b/>
                <w:szCs w:val="16"/>
              </w:rPr>
              <w:t>0</w:t>
            </w:r>
          </w:p>
        </w:tc>
        <w:tc>
          <w:tcPr>
            <w:tcW w:w="3171" w:type="pct"/>
            <w:noWrap/>
            <w:hideMark/>
          </w:tcPr>
          <w:p w14:paraId="468392DB" w14:textId="77777777" w:rsidR="001E51FC" w:rsidRPr="001E51FC" w:rsidRDefault="001E51FC" w:rsidP="001E51FC">
            <w:pPr>
              <w:rPr>
                <w:rFonts w:cs="Arial"/>
                <w:bCs/>
                <w:szCs w:val="16"/>
              </w:rPr>
            </w:pPr>
            <w:r w:rsidRPr="001E51FC">
              <w:rPr>
                <w:rFonts w:cs="Arial"/>
                <w:bCs/>
                <w:szCs w:val="16"/>
              </w:rPr>
              <w:t>Lowest score through 3</w:t>
            </w:r>
          </w:p>
        </w:tc>
      </w:tr>
      <w:tr w:rsidR="001E51FC" w:rsidRPr="001E51FC" w14:paraId="07BFA187" w14:textId="77777777" w:rsidTr="00B05769">
        <w:tc>
          <w:tcPr>
            <w:tcW w:w="1829" w:type="pct"/>
            <w:noWrap/>
            <w:hideMark/>
          </w:tcPr>
          <w:p w14:paraId="2FE4FEF6" w14:textId="77777777" w:rsidR="001E51FC" w:rsidRPr="001E51FC" w:rsidRDefault="001E51FC" w:rsidP="00B05769">
            <w:pPr>
              <w:jc w:val="center"/>
              <w:rPr>
                <w:rFonts w:cs="Arial"/>
                <w:b/>
                <w:szCs w:val="16"/>
              </w:rPr>
            </w:pPr>
            <w:r w:rsidRPr="001E51FC">
              <w:rPr>
                <w:rFonts w:cs="Arial"/>
                <w:b/>
                <w:szCs w:val="16"/>
              </w:rPr>
              <w:t>1</w:t>
            </w:r>
          </w:p>
        </w:tc>
        <w:tc>
          <w:tcPr>
            <w:tcW w:w="3171" w:type="pct"/>
            <w:noWrap/>
            <w:hideMark/>
          </w:tcPr>
          <w:p w14:paraId="7F15F0B1" w14:textId="77777777" w:rsidR="001E51FC" w:rsidRPr="001E51FC" w:rsidRDefault="001E51FC" w:rsidP="001E51FC">
            <w:pPr>
              <w:rPr>
                <w:rFonts w:cs="Arial"/>
                <w:bCs/>
                <w:szCs w:val="16"/>
              </w:rPr>
            </w:pPr>
            <w:r w:rsidRPr="001E51FC">
              <w:rPr>
                <w:rFonts w:cs="Arial"/>
                <w:bCs/>
                <w:szCs w:val="16"/>
              </w:rPr>
              <w:t>4 through 7</w:t>
            </w:r>
          </w:p>
        </w:tc>
      </w:tr>
      <w:tr w:rsidR="001E51FC" w:rsidRPr="001E51FC" w14:paraId="0EA2453D" w14:textId="77777777" w:rsidTr="00B05769">
        <w:tc>
          <w:tcPr>
            <w:tcW w:w="1829" w:type="pct"/>
            <w:noWrap/>
            <w:hideMark/>
          </w:tcPr>
          <w:p w14:paraId="5DA468D2" w14:textId="77777777" w:rsidR="001E51FC" w:rsidRPr="001E51FC" w:rsidRDefault="001E51FC" w:rsidP="00B05769">
            <w:pPr>
              <w:jc w:val="center"/>
              <w:rPr>
                <w:rFonts w:cs="Arial"/>
                <w:b/>
                <w:szCs w:val="16"/>
              </w:rPr>
            </w:pPr>
            <w:r w:rsidRPr="001E51FC">
              <w:rPr>
                <w:rFonts w:cs="Arial"/>
                <w:b/>
                <w:szCs w:val="16"/>
              </w:rPr>
              <w:t>2</w:t>
            </w:r>
          </w:p>
        </w:tc>
        <w:tc>
          <w:tcPr>
            <w:tcW w:w="3171" w:type="pct"/>
            <w:noWrap/>
            <w:hideMark/>
          </w:tcPr>
          <w:p w14:paraId="075623A6" w14:textId="77777777" w:rsidR="001E51FC" w:rsidRPr="001E51FC" w:rsidRDefault="001E51FC" w:rsidP="001E51FC">
            <w:pPr>
              <w:rPr>
                <w:rFonts w:cs="Arial"/>
                <w:bCs/>
                <w:szCs w:val="16"/>
              </w:rPr>
            </w:pPr>
            <w:r w:rsidRPr="001E51FC">
              <w:rPr>
                <w:rFonts w:cs="Arial"/>
                <w:bCs/>
                <w:szCs w:val="16"/>
              </w:rPr>
              <w:t>8 through highest</w:t>
            </w:r>
          </w:p>
        </w:tc>
      </w:tr>
    </w:tbl>
    <w:p w14:paraId="088D50B4" w14:textId="36839911" w:rsidR="002E52E1" w:rsidRDefault="002E52E1" w:rsidP="0081611B">
      <w:pPr>
        <w:rPr>
          <w:rFonts w:cs="Arial"/>
          <w:b/>
          <w:szCs w:val="16"/>
        </w:rPr>
      </w:pPr>
    </w:p>
    <w:p w14:paraId="719400B5" w14:textId="77777777" w:rsidR="002E52E1" w:rsidRDefault="002E52E1">
      <w:pPr>
        <w:spacing w:before="0" w:after="200" w:line="276" w:lineRule="auto"/>
        <w:rPr>
          <w:rFonts w:cs="Arial"/>
          <w:b/>
          <w:szCs w:val="16"/>
        </w:rPr>
      </w:pPr>
      <w:r>
        <w:rPr>
          <w:rFonts w:cs="Arial"/>
          <w:b/>
          <w:szCs w:val="16"/>
        </w:rPr>
        <w:br w:type="page"/>
      </w:r>
    </w:p>
    <w:p w14:paraId="15033136" w14:textId="77777777" w:rsidR="002163B7" w:rsidRDefault="002163B7" w:rsidP="0081611B">
      <w:pPr>
        <w:rPr>
          <w:rFonts w:cs="Arial"/>
          <w:b/>
          <w:szCs w:val="16"/>
        </w:rPr>
      </w:pPr>
    </w:p>
    <w:tbl>
      <w:tblPr>
        <w:tblStyle w:val="TableGrid1"/>
        <w:tblW w:w="5186" w:type="pct"/>
        <w:tblLayout w:type="fixed"/>
        <w:tblLook w:val="04A0" w:firstRow="1" w:lastRow="0" w:firstColumn="1" w:lastColumn="0" w:noHBand="0" w:noVBand="1"/>
        <w:tblCaption w:val="C03SSCOYTYSTAT"/>
        <w:tblDescription w:val=" "/>
      </w:tblPr>
      <w:tblGrid>
        <w:gridCol w:w="1304"/>
        <w:gridCol w:w="915"/>
        <w:gridCol w:w="1009"/>
        <w:gridCol w:w="915"/>
        <w:gridCol w:w="1009"/>
        <w:gridCol w:w="1296"/>
        <w:gridCol w:w="864"/>
        <w:gridCol w:w="864"/>
        <w:gridCol w:w="864"/>
        <w:gridCol w:w="864"/>
        <w:gridCol w:w="1287"/>
      </w:tblGrid>
      <w:tr w:rsidR="007B0FF2" w:rsidRPr="002163B7" w14:paraId="67AD5D58" w14:textId="77777777" w:rsidTr="007B0FF2">
        <w:trPr>
          <w:tblHeader/>
        </w:trPr>
        <w:tc>
          <w:tcPr>
            <w:tcW w:w="582" w:type="pct"/>
          </w:tcPr>
          <w:p w14:paraId="5023293D" w14:textId="3A8A1044" w:rsidR="002163B7" w:rsidRPr="002163B7" w:rsidRDefault="002163B7" w:rsidP="002163B7">
            <w:pPr>
              <w:rPr>
                <w:rFonts w:cs="Arial"/>
                <w:b/>
                <w:bCs/>
                <w:szCs w:val="16"/>
              </w:rPr>
            </w:pPr>
            <w:r w:rsidRPr="002163B7">
              <w:rPr>
                <w:rFonts w:cs="Arial"/>
                <w:b/>
                <w:bCs/>
                <w:szCs w:val="16"/>
              </w:rPr>
              <w:t>Summary Statement/ Child Outcome</w:t>
            </w:r>
          </w:p>
        </w:tc>
        <w:tc>
          <w:tcPr>
            <w:tcW w:w="409" w:type="pct"/>
          </w:tcPr>
          <w:p w14:paraId="6FF1FC19" w14:textId="3347433F" w:rsidR="002163B7" w:rsidRPr="002163B7" w:rsidRDefault="002163B7" w:rsidP="002163B7">
            <w:pPr>
              <w:rPr>
                <w:rFonts w:cs="Arial"/>
                <w:b/>
                <w:bCs/>
                <w:szCs w:val="16"/>
              </w:rPr>
            </w:pPr>
            <w:r w:rsidRPr="002163B7">
              <w:rPr>
                <w:rFonts w:cs="Arial"/>
                <w:b/>
                <w:bCs/>
                <w:szCs w:val="16"/>
              </w:rPr>
              <w:t>FFY 2022 N</w:t>
            </w:r>
          </w:p>
        </w:tc>
        <w:tc>
          <w:tcPr>
            <w:tcW w:w="451" w:type="pct"/>
          </w:tcPr>
          <w:p w14:paraId="31613D59" w14:textId="4FEB8A59" w:rsidR="002163B7" w:rsidRPr="002163B7" w:rsidRDefault="002163B7" w:rsidP="002163B7">
            <w:pPr>
              <w:rPr>
                <w:rFonts w:cs="Arial"/>
                <w:b/>
                <w:bCs/>
                <w:szCs w:val="16"/>
              </w:rPr>
            </w:pPr>
            <w:r w:rsidRPr="002163B7">
              <w:rPr>
                <w:rFonts w:cs="Arial"/>
                <w:b/>
                <w:bCs/>
                <w:szCs w:val="16"/>
              </w:rPr>
              <w:t>FFY 2022 Summary Statement (%)</w:t>
            </w:r>
          </w:p>
        </w:tc>
        <w:tc>
          <w:tcPr>
            <w:tcW w:w="409" w:type="pct"/>
          </w:tcPr>
          <w:p w14:paraId="7A7B5951" w14:textId="1A275698" w:rsidR="002163B7" w:rsidRPr="002163B7" w:rsidRDefault="002163B7" w:rsidP="002163B7">
            <w:pPr>
              <w:rPr>
                <w:rFonts w:cs="Arial"/>
                <w:b/>
                <w:bCs/>
                <w:szCs w:val="16"/>
              </w:rPr>
            </w:pPr>
            <w:r w:rsidRPr="002163B7">
              <w:rPr>
                <w:rFonts w:cs="Arial"/>
                <w:b/>
                <w:bCs/>
                <w:szCs w:val="16"/>
              </w:rPr>
              <w:t>FFY 2023 N</w:t>
            </w:r>
          </w:p>
        </w:tc>
        <w:tc>
          <w:tcPr>
            <w:tcW w:w="451" w:type="pct"/>
          </w:tcPr>
          <w:p w14:paraId="691E7E65" w14:textId="7231CC06" w:rsidR="002163B7" w:rsidRPr="002163B7" w:rsidRDefault="002163B7" w:rsidP="002163B7">
            <w:pPr>
              <w:rPr>
                <w:rFonts w:cs="Arial"/>
                <w:b/>
                <w:bCs/>
                <w:szCs w:val="16"/>
              </w:rPr>
            </w:pPr>
            <w:r w:rsidRPr="002163B7">
              <w:rPr>
                <w:rFonts w:cs="Arial"/>
                <w:b/>
                <w:bCs/>
                <w:szCs w:val="16"/>
              </w:rPr>
              <w:t>FFY 2023 Summary Statement (%)</w:t>
            </w:r>
          </w:p>
        </w:tc>
        <w:tc>
          <w:tcPr>
            <w:tcW w:w="579" w:type="pct"/>
          </w:tcPr>
          <w:p w14:paraId="51E3E034" w14:textId="77777777" w:rsidR="002163B7" w:rsidRPr="002163B7" w:rsidRDefault="002163B7" w:rsidP="002163B7">
            <w:pPr>
              <w:rPr>
                <w:rFonts w:cs="Arial"/>
                <w:b/>
                <w:bCs/>
                <w:szCs w:val="16"/>
              </w:rPr>
            </w:pPr>
            <w:r w:rsidRPr="002163B7">
              <w:rPr>
                <w:rFonts w:cs="Arial"/>
                <w:b/>
                <w:bCs/>
                <w:szCs w:val="16"/>
              </w:rPr>
              <w:t>Difference between Percentages (%)</w:t>
            </w:r>
          </w:p>
        </w:tc>
        <w:tc>
          <w:tcPr>
            <w:tcW w:w="386" w:type="pct"/>
          </w:tcPr>
          <w:p w14:paraId="2E1CF9DE" w14:textId="77777777" w:rsidR="002163B7" w:rsidRPr="002163B7" w:rsidRDefault="002163B7" w:rsidP="002163B7">
            <w:pPr>
              <w:rPr>
                <w:rFonts w:cs="Arial"/>
                <w:b/>
                <w:bCs/>
                <w:szCs w:val="16"/>
              </w:rPr>
            </w:pPr>
            <w:r w:rsidRPr="002163B7">
              <w:rPr>
                <w:rFonts w:cs="Arial"/>
                <w:b/>
                <w:bCs/>
                <w:szCs w:val="16"/>
              </w:rPr>
              <w:t>Std Error</w:t>
            </w:r>
          </w:p>
        </w:tc>
        <w:tc>
          <w:tcPr>
            <w:tcW w:w="386" w:type="pct"/>
          </w:tcPr>
          <w:p w14:paraId="28AA7E5C" w14:textId="77777777" w:rsidR="002163B7" w:rsidRPr="002163B7" w:rsidRDefault="002163B7" w:rsidP="002163B7">
            <w:pPr>
              <w:rPr>
                <w:rFonts w:cs="Arial"/>
                <w:b/>
                <w:bCs/>
                <w:szCs w:val="16"/>
              </w:rPr>
            </w:pPr>
            <w:r w:rsidRPr="002163B7">
              <w:rPr>
                <w:rFonts w:cs="Arial"/>
                <w:b/>
                <w:bCs/>
                <w:szCs w:val="16"/>
              </w:rPr>
              <w:t>z value</w:t>
            </w:r>
          </w:p>
        </w:tc>
        <w:tc>
          <w:tcPr>
            <w:tcW w:w="386" w:type="pct"/>
          </w:tcPr>
          <w:p w14:paraId="2FBE588E" w14:textId="77777777" w:rsidR="002163B7" w:rsidRPr="002163B7" w:rsidRDefault="002163B7" w:rsidP="002163B7">
            <w:pPr>
              <w:rPr>
                <w:rFonts w:cs="Arial"/>
                <w:b/>
                <w:bCs/>
                <w:szCs w:val="16"/>
              </w:rPr>
            </w:pPr>
            <w:r w:rsidRPr="002163B7">
              <w:rPr>
                <w:rFonts w:cs="Arial"/>
                <w:b/>
                <w:bCs/>
                <w:szCs w:val="16"/>
              </w:rPr>
              <w:t>p-value</w:t>
            </w:r>
          </w:p>
        </w:tc>
        <w:tc>
          <w:tcPr>
            <w:tcW w:w="386" w:type="pct"/>
          </w:tcPr>
          <w:p w14:paraId="3457FDDA" w14:textId="77777777" w:rsidR="002163B7" w:rsidRPr="002163B7" w:rsidRDefault="002163B7" w:rsidP="002163B7">
            <w:pPr>
              <w:rPr>
                <w:rFonts w:cs="Arial"/>
                <w:b/>
                <w:bCs/>
                <w:szCs w:val="16"/>
              </w:rPr>
            </w:pPr>
            <w:r w:rsidRPr="002163B7">
              <w:rPr>
                <w:rFonts w:cs="Arial"/>
                <w:b/>
                <w:bCs/>
                <w:szCs w:val="16"/>
              </w:rPr>
              <w:t>p&lt;=.05</w:t>
            </w:r>
          </w:p>
        </w:tc>
        <w:tc>
          <w:tcPr>
            <w:tcW w:w="575" w:type="pct"/>
          </w:tcPr>
          <w:p w14:paraId="02A6D760" w14:textId="77777777" w:rsidR="005E1ADE" w:rsidRDefault="002163B7" w:rsidP="002163B7">
            <w:pPr>
              <w:rPr>
                <w:rFonts w:cs="Arial"/>
                <w:b/>
                <w:bCs/>
                <w:szCs w:val="16"/>
              </w:rPr>
            </w:pPr>
            <w:r w:rsidRPr="002163B7">
              <w:rPr>
                <w:rFonts w:cs="Arial"/>
                <w:b/>
                <w:bCs/>
                <w:szCs w:val="16"/>
              </w:rPr>
              <w:t xml:space="preserve">Score: </w:t>
            </w:r>
          </w:p>
          <w:p w14:paraId="7712DF8E" w14:textId="77777777" w:rsidR="00133A3A" w:rsidRDefault="002163B7" w:rsidP="002163B7">
            <w:pPr>
              <w:rPr>
                <w:rFonts w:cs="Arial"/>
                <w:b/>
                <w:bCs/>
                <w:szCs w:val="16"/>
              </w:rPr>
            </w:pPr>
            <w:r w:rsidRPr="002163B7">
              <w:rPr>
                <w:rFonts w:cs="Arial"/>
                <w:b/>
                <w:bCs/>
                <w:szCs w:val="16"/>
              </w:rPr>
              <w:t xml:space="preserve">0 = significant decrease; </w:t>
            </w:r>
          </w:p>
          <w:p w14:paraId="5C23E78A" w14:textId="77777777" w:rsidR="00133A3A" w:rsidRDefault="002163B7" w:rsidP="002163B7">
            <w:pPr>
              <w:rPr>
                <w:rFonts w:cs="Arial"/>
                <w:b/>
                <w:bCs/>
                <w:szCs w:val="16"/>
              </w:rPr>
            </w:pPr>
            <w:r w:rsidRPr="002163B7">
              <w:rPr>
                <w:rFonts w:cs="Arial"/>
                <w:b/>
                <w:bCs/>
                <w:szCs w:val="16"/>
              </w:rPr>
              <w:t xml:space="preserve">1 = no significant change; </w:t>
            </w:r>
          </w:p>
          <w:p w14:paraId="636653E5" w14:textId="2A1754FB" w:rsidR="002163B7" w:rsidRPr="002163B7" w:rsidRDefault="002163B7" w:rsidP="002163B7">
            <w:pPr>
              <w:rPr>
                <w:rFonts w:cs="Arial"/>
                <w:b/>
                <w:bCs/>
                <w:szCs w:val="16"/>
              </w:rPr>
            </w:pPr>
            <w:r w:rsidRPr="002163B7">
              <w:rPr>
                <w:rFonts w:cs="Arial"/>
                <w:b/>
                <w:bCs/>
                <w:szCs w:val="16"/>
              </w:rPr>
              <w:t>2 = significant increase</w:t>
            </w:r>
          </w:p>
        </w:tc>
      </w:tr>
      <w:tr w:rsidR="007B0FF2" w:rsidRPr="002163B7" w14:paraId="562524D0" w14:textId="77777777" w:rsidTr="007B0FF2">
        <w:tc>
          <w:tcPr>
            <w:tcW w:w="582" w:type="pct"/>
          </w:tcPr>
          <w:p w14:paraId="00E2F20F" w14:textId="77777777" w:rsidR="002163B7" w:rsidRPr="002163B7" w:rsidRDefault="002163B7" w:rsidP="002163B7">
            <w:pPr>
              <w:rPr>
                <w:rFonts w:cs="Arial"/>
                <w:b/>
                <w:bCs/>
                <w:szCs w:val="16"/>
              </w:rPr>
            </w:pPr>
            <w:r w:rsidRPr="002163B7">
              <w:rPr>
                <w:rFonts w:cs="Arial"/>
                <w:b/>
                <w:bCs/>
                <w:szCs w:val="16"/>
              </w:rPr>
              <w:t>SS1/Outcome A: Positive Social Relationships</w:t>
            </w:r>
          </w:p>
        </w:tc>
        <w:tc>
          <w:tcPr>
            <w:tcW w:w="409" w:type="pct"/>
          </w:tcPr>
          <w:p w14:paraId="1D6CCAF2" w14:textId="7D18DEAE" w:rsidR="002163B7" w:rsidRPr="002163B7" w:rsidRDefault="002163B7" w:rsidP="002163B7">
            <w:pPr>
              <w:rPr>
                <w:rFonts w:cs="Arial"/>
                <w:bCs/>
                <w:szCs w:val="16"/>
              </w:rPr>
            </w:pPr>
            <w:r w:rsidRPr="002163B7">
              <w:rPr>
                <w:rFonts w:cs="Arial"/>
                <w:bCs/>
                <w:szCs w:val="16"/>
              </w:rPr>
              <w:t>216</w:t>
            </w:r>
          </w:p>
        </w:tc>
        <w:tc>
          <w:tcPr>
            <w:tcW w:w="451" w:type="pct"/>
          </w:tcPr>
          <w:p w14:paraId="71B260CE" w14:textId="08E9F3B4" w:rsidR="002163B7" w:rsidRPr="002163B7" w:rsidRDefault="002163B7" w:rsidP="002163B7">
            <w:pPr>
              <w:rPr>
                <w:rFonts w:cs="Arial"/>
                <w:bCs/>
                <w:szCs w:val="16"/>
              </w:rPr>
            </w:pPr>
            <w:r w:rsidRPr="002163B7">
              <w:rPr>
                <w:rFonts w:cs="Arial"/>
                <w:bCs/>
                <w:szCs w:val="16"/>
              </w:rPr>
              <w:t>45.83%</w:t>
            </w:r>
          </w:p>
        </w:tc>
        <w:tc>
          <w:tcPr>
            <w:tcW w:w="409" w:type="pct"/>
          </w:tcPr>
          <w:p w14:paraId="6338C1B2" w14:textId="7BC386DE" w:rsidR="002163B7" w:rsidRPr="002163B7" w:rsidRDefault="002163B7" w:rsidP="002163B7">
            <w:pPr>
              <w:rPr>
                <w:rFonts w:cs="Arial"/>
                <w:bCs/>
                <w:szCs w:val="16"/>
              </w:rPr>
            </w:pPr>
            <w:r w:rsidRPr="002163B7">
              <w:rPr>
                <w:rFonts w:cs="Arial"/>
                <w:bCs/>
                <w:szCs w:val="16"/>
              </w:rPr>
              <w:t>205</w:t>
            </w:r>
          </w:p>
        </w:tc>
        <w:tc>
          <w:tcPr>
            <w:tcW w:w="451" w:type="pct"/>
          </w:tcPr>
          <w:p w14:paraId="136BBFD4" w14:textId="1CEB9412" w:rsidR="002163B7" w:rsidRPr="002163B7" w:rsidRDefault="002163B7" w:rsidP="002163B7">
            <w:pPr>
              <w:rPr>
                <w:rFonts w:cs="Arial"/>
                <w:bCs/>
                <w:szCs w:val="16"/>
              </w:rPr>
            </w:pPr>
            <w:r w:rsidRPr="002163B7">
              <w:rPr>
                <w:rFonts w:cs="Arial"/>
                <w:bCs/>
                <w:szCs w:val="16"/>
              </w:rPr>
              <w:t>51.22%</w:t>
            </w:r>
          </w:p>
        </w:tc>
        <w:tc>
          <w:tcPr>
            <w:tcW w:w="579" w:type="pct"/>
          </w:tcPr>
          <w:p w14:paraId="27AAECA7" w14:textId="77777777" w:rsidR="002163B7" w:rsidRPr="002163B7" w:rsidRDefault="002163B7" w:rsidP="002163B7">
            <w:pPr>
              <w:rPr>
                <w:rFonts w:cs="Arial"/>
                <w:bCs/>
                <w:szCs w:val="16"/>
              </w:rPr>
            </w:pPr>
            <w:r w:rsidRPr="002163B7">
              <w:rPr>
                <w:rFonts w:cs="Arial"/>
                <w:bCs/>
                <w:szCs w:val="16"/>
              </w:rPr>
              <w:t>5.39</w:t>
            </w:r>
          </w:p>
        </w:tc>
        <w:tc>
          <w:tcPr>
            <w:tcW w:w="386" w:type="pct"/>
          </w:tcPr>
          <w:p w14:paraId="634584D4" w14:textId="77777777" w:rsidR="002163B7" w:rsidRPr="002163B7" w:rsidRDefault="002163B7" w:rsidP="002163B7">
            <w:pPr>
              <w:rPr>
                <w:rFonts w:cs="Arial"/>
                <w:bCs/>
                <w:szCs w:val="16"/>
              </w:rPr>
            </w:pPr>
            <w:r w:rsidRPr="002163B7">
              <w:rPr>
                <w:rFonts w:cs="Arial"/>
                <w:bCs/>
                <w:szCs w:val="16"/>
              </w:rPr>
              <w:t>0.0487</w:t>
            </w:r>
          </w:p>
        </w:tc>
        <w:tc>
          <w:tcPr>
            <w:tcW w:w="386" w:type="pct"/>
          </w:tcPr>
          <w:p w14:paraId="7D05A1C3" w14:textId="77777777" w:rsidR="002163B7" w:rsidRPr="002163B7" w:rsidRDefault="002163B7" w:rsidP="002163B7">
            <w:pPr>
              <w:rPr>
                <w:rFonts w:cs="Arial"/>
                <w:bCs/>
                <w:szCs w:val="16"/>
              </w:rPr>
            </w:pPr>
            <w:r w:rsidRPr="002163B7">
              <w:rPr>
                <w:rFonts w:cs="Arial"/>
                <w:bCs/>
                <w:szCs w:val="16"/>
              </w:rPr>
              <w:t>1.1068</w:t>
            </w:r>
          </w:p>
        </w:tc>
        <w:tc>
          <w:tcPr>
            <w:tcW w:w="386" w:type="pct"/>
          </w:tcPr>
          <w:p w14:paraId="5C1BB37E" w14:textId="77777777" w:rsidR="002163B7" w:rsidRPr="002163B7" w:rsidRDefault="002163B7" w:rsidP="002163B7">
            <w:pPr>
              <w:rPr>
                <w:rFonts w:cs="Arial"/>
                <w:bCs/>
                <w:szCs w:val="16"/>
              </w:rPr>
            </w:pPr>
            <w:r w:rsidRPr="002163B7">
              <w:rPr>
                <w:rFonts w:cs="Arial"/>
                <w:bCs/>
                <w:szCs w:val="16"/>
              </w:rPr>
              <w:t>0.2684</w:t>
            </w:r>
          </w:p>
        </w:tc>
        <w:tc>
          <w:tcPr>
            <w:tcW w:w="386" w:type="pct"/>
          </w:tcPr>
          <w:p w14:paraId="2DC1DA24" w14:textId="77777777" w:rsidR="002163B7" w:rsidRPr="002163B7" w:rsidRDefault="002163B7" w:rsidP="002163B7">
            <w:pPr>
              <w:rPr>
                <w:rFonts w:cs="Arial"/>
                <w:bCs/>
                <w:szCs w:val="16"/>
              </w:rPr>
            </w:pPr>
            <w:r w:rsidRPr="002163B7">
              <w:rPr>
                <w:rFonts w:cs="Arial"/>
                <w:bCs/>
                <w:szCs w:val="16"/>
              </w:rPr>
              <w:t>NO</w:t>
            </w:r>
          </w:p>
        </w:tc>
        <w:tc>
          <w:tcPr>
            <w:tcW w:w="575" w:type="pct"/>
          </w:tcPr>
          <w:p w14:paraId="00DA6A1A" w14:textId="77777777" w:rsidR="002163B7" w:rsidRPr="002163B7" w:rsidRDefault="002163B7" w:rsidP="002163B7">
            <w:pPr>
              <w:rPr>
                <w:rFonts w:cs="Arial"/>
                <w:bCs/>
                <w:szCs w:val="16"/>
              </w:rPr>
            </w:pPr>
            <w:r w:rsidRPr="002163B7">
              <w:rPr>
                <w:rFonts w:cs="Arial"/>
                <w:bCs/>
                <w:szCs w:val="16"/>
              </w:rPr>
              <w:t>1</w:t>
            </w:r>
          </w:p>
        </w:tc>
      </w:tr>
      <w:tr w:rsidR="007B0FF2" w:rsidRPr="002163B7" w14:paraId="7815C981" w14:textId="77777777" w:rsidTr="007B0FF2">
        <w:tc>
          <w:tcPr>
            <w:tcW w:w="582" w:type="pct"/>
          </w:tcPr>
          <w:p w14:paraId="6A021056" w14:textId="77777777" w:rsidR="002163B7" w:rsidRPr="002163B7" w:rsidRDefault="002163B7" w:rsidP="002163B7">
            <w:pPr>
              <w:rPr>
                <w:rFonts w:cs="Arial"/>
                <w:b/>
                <w:bCs/>
                <w:szCs w:val="16"/>
              </w:rPr>
            </w:pPr>
            <w:r w:rsidRPr="002163B7">
              <w:rPr>
                <w:rFonts w:cs="Arial"/>
                <w:b/>
                <w:bCs/>
                <w:szCs w:val="16"/>
              </w:rPr>
              <w:t>SS1/Outcome B: Knowledge and Skills</w:t>
            </w:r>
          </w:p>
        </w:tc>
        <w:tc>
          <w:tcPr>
            <w:tcW w:w="409" w:type="pct"/>
          </w:tcPr>
          <w:p w14:paraId="6C399133" w14:textId="5B4F7274" w:rsidR="002163B7" w:rsidRPr="002163B7" w:rsidRDefault="002163B7" w:rsidP="002163B7">
            <w:pPr>
              <w:rPr>
                <w:rFonts w:cs="Arial"/>
                <w:bCs/>
                <w:szCs w:val="16"/>
              </w:rPr>
            </w:pPr>
            <w:r w:rsidRPr="002163B7">
              <w:rPr>
                <w:rFonts w:cs="Arial"/>
                <w:bCs/>
                <w:szCs w:val="16"/>
              </w:rPr>
              <w:t>464</w:t>
            </w:r>
          </w:p>
        </w:tc>
        <w:tc>
          <w:tcPr>
            <w:tcW w:w="451" w:type="pct"/>
          </w:tcPr>
          <w:p w14:paraId="7784492F" w14:textId="617B5A37" w:rsidR="002163B7" w:rsidRPr="002163B7" w:rsidRDefault="002163B7" w:rsidP="002163B7">
            <w:pPr>
              <w:rPr>
                <w:rFonts w:cs="Arial"/>
                <w:bCs/>
                <w:szCs w:val="16"/>
              </w:rPr>
            </w:pPr>
            <w:r w:rsidRPr="002163B7">
              <w:rPr>
                <w:rFonts w:cs="Arial"/>
                <w:bCs/>
                <w:szCs w:val="16"/>
              </w:rPr>
              <w:t>76.94%</w:t>
            </w:r>
          </w:p>
        </w:tc>
        <w:tc>
          <w:tcPr>
            <w:tcW w:w="409" w:type="pct"/>
          </w:tcPr>
          <w:p w14:paraId="28F8936D" w14:textId="5A09EDE1" w:rsidR="002163B7" w:rsidRPr="002163B7" w:rsidRDefault="002163B7" w:rsidP="002163B7">
            <w:pPr>
              <w:rPr>
                <w:rFonts w:cs="Arial"/>
                <w:bCs/>
                <w:szCs w:val="16"/>
              </w:rPr>
            </w:pPr>
            <w:r w:rsidRPr="002163B7">
              <w:rPr>
                <w:rFonts w:cs="Arial"/>
                <w:bCs/>
                <w:szCs w:val="16"/>
              </w:rPr>
              <w:t>410</w:t>
            </w:r>
          </w:p>
        </w:tc>
        <w:tc>
          <w:tcPr>
            <w:tcW w:w="451" w:type="pct"/>
          </w:tcPr>
          <w:p w14:paraId="633C801B" w14:textId="4A295D67" w:rsidR="002163B7" w:rsidRPr="002163B7" w:rsidRDefault="002163B7" w:rsidP="002163B7">
            <w:pPr>
              <w:rPr>
                <w:rFonts w:cs="Arial"/>
                <w:bCs/>
                <w:szCs w:val="16"/>
              </w:rPr>
            </w:pPr>
            <w:r w:rsidRPr="002163B7">
              <w:rPr>
                <w:rFonts w:cs="Arial"/>
                <w:bCs/>
                <w:szCs w:val="16"/>
              </w:rPr>
              <w:t>81.46%</w:t>
            </w:r>
          </w:p>
        </w:tc>
        <w:tc>
          <w:tcPr>
            <w:tcW w:w="579" w:type="pct"/>
          </w:tcPr>
          <w:p w14:paraId="230B7EE7" w14:textId="77777777" w:rsidR="002163B7" w:rsidRPr="002163B7" w:rsidRDefault="002163B7" w:rsidP="002163B7">
            <w:pPr>
              <w:rPr>
                <w:rFonts w:cs="Arial"/>
                <w:bCs/>
                <w:szCs w:val="16"/>
              </w:rPr>
            </w:pPr>
            <w:r w:rsidRPr="002163B7">
              <w:rPr>
                <w:rFonts w:cs="Arial"/>
                <w:bCs/>
                <w:szCs w:val="16"/>
              </w:rPr>
              <w:t>4.52</w:t>
            </w:r>
          </w:p>
        </w:tc>
        <w:tc>
          <w:tcPr>
            <w:tcW w:w="386" w:type="pct"/>
          </w:tcPr>
          <w:p w14:paraId="0B101766" w14:textId="77777777" w:rsidR="002163B7" w:rsidRPr="002163B7" w:rsidRDefault="002163B7" w:rsidP="002163B7">
            <w:pPr>
              <w:rPr>
                <w:rFonts w:cs="Arial"/>
                <w:bCs/>
                <w:szCs w:val="16"/>
              </w:rPr>
            </w:pPr>
            <w:r w:rsidRPr="002163B7">
              <w:rPr>
                <w:rFonts w:cs="Arial"/>
                <w:bCs/>
                <w:szCs w:val="16"/>
              </w:rPr>
              <w:t>0.0274</w:t>
            </w:r>
          </w:p>
        </w:tc>
        <w:tc>
          <w:tcPr>
            <w:tcW w:w="386" w:type="pct"/>
          </w:tcPr>
          <w:p w14:paraId="035E4F5E" w14:textId="77777777" w:rsidR="002163B7" w:rsidRPr="002163B7" w:rsidRDefault="002163B7" w:rsidP="002163B7">
            <w:pPr>
              <w:rPr>
                <w:rFonts w:cs="Arial"/>
                <w:bCs/>
                <w:szCs w:val="16"/>
              </w:rPr>
            </w:pPr>
            <w:r w:rsidRPr="002163B7">
              <w:rPr>
                <w:rFonts w:cs="Arial"/>
                <w:bCs/>
                <w:szCs w:val="16"/>
              </w:rPr>
              <w:t>1.6511</w:t>
            </w:r>
          </w:p>
        </w:tc>
        <w:tc>
          <w:tcPr>
            <w:tcW w:w="386" w:type="pct"/>
          </w:tcPr>
          <w:p w14:paraId="54177C2C" w14:textId="77777777" w:rsidR="002163B7" w:rsidRPr="002163B7" w:rsidRDefault="002163B7" w:rsidP="002163B7">
            <w:pPr>
              <w:rPr>
                <w:rFonts w:cs="Arial"/>
                <w:bCs/>
                <w:szCs w:val="16"/>
              </w:rPr>
            </w:pPr>
            <w:r w:rsidRPr="002163B7">
              <w:rPr>
                <w:rFonts w:cs="Arial"/>
                <w:bCs/>
                <w:szCs w:val="16"/>
              </w:rPr>
              <w:t>0.0987</w:t>
            </w:r>
          </w:p>
        </w:tc>
        <w:tc>
          <w:tcPr>
            <w:tcW w:w="386" w:type="pct"/>
          </w:tcPr>
          <w:p w14:paraId="24039893" w14:textId="77777777" w:rsidR="002163B7" w:rsidRPr="002163B7" w:rsidRDefault="002163B7" w:rsidP="002163B7">
            <w:pPr>
              <w:rPr>
                <w:rFonts w:cs="Arial"/>
                <w:bCs/>
                <w:szCs w:val="16"/>
              </w:rPr>
            </w:pPr>
            <w:r w:rsidRPr="002163B7">
              <w:rPr>
                <w:rFonts w:cs="Arial"/>
                <w:bCs/>
                <w:szCs w:val="16"/>
              </w:rPr>
              <w:t>NO</w:t>
            </w:r>
          </w:p>
        </w:tc>
        <w:tc>
          <w:tcPr>
            <w:tcW w:w="575" w:type="pct"/>
          </w:tcPr>
          <w:p w14:paraId="39010B28" w14:textId="77777777" w:rsidR="002163B7" w:rsidRPr="002163B7" w:rsidRDefault="002163B7" w:rsidP="002163B7">
            <w:pPr>
              <w:rPr>
                <w:rFonts w:cs="Arial"/>
                <w:bCs/>
                <w:szCs w:val="16"/>
              </w:rPr>
            </w:pPr>
            <w:r w:rsidRPr="002163B7">
              <w:rPr>
                <w:rFonts w:cs="Arial"/>
                <w:bCs/>
                <w:szCs w:val="16"/>
              </w:rPr>
              <w:t>1</w:t>
            </w:r>
          </w:p>
        </w:tc>
      </w:tr>
      <w:tr w:rsidR="007B0FF2" w:rsidRPr="002163B7" w14:paraId="0778F602" w14:textId="77777777" w:rsidTr="007B0FF2">
        <w:tc>
          <w:tcPr>
            <w:tcW w:w="582" w:type="pct"/>
          </w:tcPr>
          <w:p w14:paraId="76E0611B" w14:textId="77777777" w:rsidR="002163B7" w:rsidRPr="002163B7" w:rsidRDefault="002163B7" w:rsidP="002163B7">
            <w:pPr>
              <w:rPr>
                <w:rFonts w:cs="Arial"/>
                <w:b/>
                <w:bCs/>
                <w:szCs w:val="16"/>
              </w:rPr>
            </w:pPr>
            <w:r w:rsidRPr="002163B7">
              <w:rPr>
                <w:rFonts w:cs="Arial"/>
                <w:b/>
                <w:bCs/>
                <w:szCs w:val="16"/>
              </w:rPr>
              <w:t>SS1/Outcome C: Actions to meet needs</w:t>
            </w:r>
          </w:p>
        </w:tc>
        <w:tc>
          <w:tcPr>
            <w:tcW w:w="409" w:type="pct"/>
          </w:tcPr>
          <w:p w14:paraId="18FA43C5" w14:textId="3DAB1DB0" w:rsidR="002163B7" w:rsidRPr="002163B7" w:rsidRDefault="002163B7" w:rsidP="002163B7">
            <w:pPr>
              <w:rPr>
                <w:rFonts w:cs="Arial"/>
                <w:bCs/>
                <w:szCs w:val="16"/>
              </w:rPr>
            </w:pPr>
            <w:r w:rsidRPr="002163B7">
              <w:rPr>
                <w:rFonts w:cs="Arial"/>
                <w:bCs/>
                <w:szCs w:val="16"/>
              </w:rPr>
              <w:t>347</w:t>
            </w:r>
          </w:p>
        </w:tc>
        <w:tc>
          <w:tcPr>
            <w:tcW w:w="451" w:type="pct"/>
          </w:tcPr>
          <w:p w14:paraId="540692E3" w14:textId="56E6F3CD" w:rsidR="002163B7" w:rsidRPr="002163B7" w:rsidRDefault="002163B7" w:rsidP="002163B7">
            <w:pPr>
              <w:rPr>
                <w:rFonts w:cs="Arial"/>
                <w:bCs/>
                <w:szCs w:val="16"/>
              </w:rPr>
            </w:pPr>
            <w:r w:rsidRPr="002163B7">
              <w:rPr>
                <w:rFonts w:cs="Arial"/>
                <w:bCs/>
                <w:szCs w:val="16"/>
              </w:rPr>
              <w:t>84.15%</w:t>
            </w:r>
          </w:p>
        </w:tc>
        <w:tc>
          <w:tcPr>
            <w:tcW w:w="409" w:type="pct"/>
          </w:tcPr>
          <w:p w14:paraId="1B3E02C2" w14:textId="2CE8465F" w:rsidR="002163B7" w:rsidRPr="002163B7" w:rsidRDefault="002163B7" w:rsidP="002163B7">
            <w:pPr>
              <w:rPr>
                <w:rFonts w:cs="Arial"/>
                <w:bCs/>
                <w:szCs w:val="16"/>
              </w:rPr>
            </w:pPr>
            <w:r w:rsidRPr="002163B7">
              <w:rPr>
                <w:rFonts w:cs="Arial"/>
                <w:bCs/>
                <w:szCs w:val="16"/>
              </w:rPr>
              <w:t>354</w:t>
            </w:r>
          </w:p>
        </w:tc>
        <w:tc>
          <w:tcPr>
            <w:tcW w:w="451" w:type="pct"/>
          </w:tcPr>
          <w:p w14:paraId="34FC7C5B" w14:textId="5058C880" w:rsidR="002163B7" w:rsidRPr="002163B7" w:rsidRDefault="002163B7" w:rsidP="002163B7">
            <w:pPr>
              <w:rPr>
                <w:rFonts w:cs="Arial"/>
                <w:bCs/>
                <w:szCs w:val="16"/>
              </w:rPr>
            </w:pPr>
            <w:r w:rsidRPr="002163B7">
              <w:rPr>
                <w:rFonts w:cs="Arial"/>
                <w:bCs/>
                <w:szCs w:val="16"/>
              </w:rPr>
              <w:t>86.72%</w:t>
            </w:r>
          </w:p>
        </w:tc>
        <w:tc>
          <w:tcPr>
            <w:tcW w:w="579" w:type="pct"/>
          </w:tcPr>
          <w:p w14:paraId="553B8B85" w14:textId="77777777" w:rsidR="002163B7" w:rsidRPr="002163B7" w:rsidRDefault="002163B7" w:rsidP="002163B7">
            <w:pPr>
              <w:rPr>
                <w:rFonts w:cs="Arial"/>
                <w:bCs/>
                <w:szCs w:val="16"/>
              </w:rPr>
            </w:pPr>
            <w:r w:rsidRPr="002163B7">
              <w:rPr>
                <w:rFonts w:cs="Arial"/>
                <w:bCs/>
                <w:szCs w:val="16"/>
              </w:rPr>
              <w:t>2.57</w:t>
            </w:r>
          </w:p>
        </w:tc>
        <w:tc>
          <w:tcPr>
            <w:tcW w:w="386" w:type="pct"/>
          </w:tcPr>
          <w:p w14:paraId="68644CB3" w14:textId="77777777" w:rsidR="002163B7" w:rsidRPr="002163B7" w:rsidRDefault="002163B7" w:rsidP="002163B7">
            <w:pPr>
              <w:rPr>
                <w:rFonts w:cs="Arial"/>
                <w:bCs/>
                <w:szCs w:val="16"/>
              </w:rPr>
            </w:pPr>
            <w:r w:rsidRPr="002163B7">
              <w:rPr>
                <w:rFonts w:cs="Arial"/>
                <w:bCs/>
                <w:szCs w:val="16"/>
              </w:rPr>
              <w:t>0.0266</w:t>
            </w:r>
          </w:p>
        </w:tc>
        <w:tc>
          <w:tcPr>
            <w:tcW w:w="386" w:type="pct"/>
          </w:tcPr>
          <w:p w14:paraId="6ADF51A1" w14:textId="77777777" w:rsidR="002163B7" w:rsidRPr="002163B7" w:rsidRDefault="002163B7" w:rsidP="002163B7">
            <w:pPr>
              <w:rPr>
                <w:rFonts w:cs="Arial"/>
                <w:bCs/>
                <w:szCs w:val="16"/>
              </w:rPr>
            </w:pPr>
            <w:r w:rsidRPr="002163B7">
              <w:rPr>
                <w:rFonts w:cs="Arial"/>
                <w:bCs/>
                <w:szCs w:val="16"/>
              </w:rPr>
              <w:t>0.9660</w:t>
            </w:r>
          </w:p>
        </w:tc>
        <w:tc>
          <w:tcPr>
            <w:tcW w:w="386" w:type="pct"/>
          </w:tcPr>
          <w:p w14:paraId="144B8F31" w14:textId="77777777" w:rsidR="002163B7" w:rsidRPr="002163B7" w:rsidRDefault="002163B7" w:rsidP="002163B7">
            <w:pPr>
              <w:rPr>
                <w:rFonts w:cs="Arial"/>
                <w:bCs/>
                <w:szCs w:val="16"/>
              </w:rPr>
            </w:pPr>
            <w:r w:rsidRPr="002163B7">
              <w:rPr>
                <w:rFonts w:cs="Arial"/>
                <w:bCs/>
                <w:szCs w:val="16"/>
              </w:rPr>
              <w:t>0.334</w:t>
            </w:r>
          </w:p>
        </w:tc>
        <w:tc>
          <w:tcPr>
            <w:tcW w:w="386" w:type="pct"/>
          </w:tcPr>
          <w:p w14:paraId="31C10E76" w14:textId="77777777" w:rsidR="002163B7" w:rsidRPr="002163B7" w:rsidRDefault="002163B7" w:rsidP="002163B7">
            <w:pPr>
              <w:rPr>
                <w:rFonts w:cs="Arial"/>
                <w:bCs/>
                <w:szCs w:val="16"/>
              </w:rPr>
            </w:pPr>
            <w:r w:rsidRPr="002163B7">
              <w:rPr>
                <w:rFonts w:cs="Arial"/>
                <w:bCs/>
                <w:szCs w:val="16"/>
              </w:rPr>
              <w:t>NO</w:t>
            </w:r>
          </w:p>
        </w:tc>
        <w:tc>
          <w:tcPr>
            <w:tcW w:w="575" w:type="pct"/>
          </w:tcPr>
          <w:p w14:paraId="56549F88" w14:textId="77777777" w:rsidR="002163B7" w:rsidRPr="002163B7" w:rsidRDefault="002163B7" w:rsidP="002163B7">
            <w:pPr>
              <w:rPr>
                <w:rFonts w:cs="Arial"/>
                <w:bCs/>
                <w:szCs w:val="16"/>
              </w:rPr>
            </w:pPr>
            <w:r w:rsidRPr="002163B7">
              <w:rPr>
                <w:rFonts w:cs="Arial"/>
                <w:bCs/>
                <w:szCs w:val="16"/>
              </w:rPr>
              <w:t>1</w:t>
            </w:r>
          </w:p>
        </w:tc>
      </w:tr>
      <w:tr w:rsidR="007B0FF2" w:rsidRPr="002163B7" w14:paraId="05E5DA9C" w14:textId="77777777" w:rsidTr="007B0FF2">
        <w:tc>
          <w:tcPr>
            <w:tcW w:w="582" w:type="pct"/>
          </w:tcPr>
          <w:p w14:paraId="468256C9" w14:textId="77777777" w:rsidR="002163B7" w:rsidRPr="002163B7" w:rsidRDefault="002163B7" w:rsidP="002163B7">
            <w:pPr>
              <w:rPr>
                <w:rFonts w:cs="Arial"/>
                <w:b/>
                <w:bCs/>
                <w:szCs w:val="16"/>
              </w:rPr>
            </w:pPr>
            <w:r w:rsidRPr="002163B7">
              <w:rPr>
                <w:rFonts w:cs="Arial"/>
                <w:b/>
                <w:bCs/>
                <w:szCs w:val="16"/>
              </w:rPr>
              <w:t>SS2/Outcome A: Positive Social Relationships</w:t>
            </w:r>
          </w:p>
        </w:tc>
        <w:tc>
          <w:tcPr>
            <w:tcW w:w="409" w:type="pct"/>
          </w:tcPr>
          <w:p w14:paraId="11482F5E" w14:textId="7117244E" w:rsidR="002163B7" w:rsidRPr="002163B7" w:rsidRDefault="002163B7" w:rsidP="002163B7">
            <w:pPr>
              <w:rPr>
                <w:rFonts w:cs="Arial"/>
                <w:bCs/>
                <w:szCs w:val="16"/>
              </w:rPr>
            </w:pPr>
            <w:r w:rsidRPr="002163B7">
              <w:rPr>
                <w:rFonts w:cs="Arial"/>
                <w:bCs/>
                <w:szCs w:val="16"/>
              </w:rPr>
              <w:t>579</w:t>
            </w:r>
          </w:p>
        </w:tc>
        <w:tc>
          <w:tcPr>
            <w:tcW w:w="451" w:type="pct"/>
          </w:tcPr>
          <w:p w14:paraId="194DF487" w14:textId="7DCD0747" w:rsidR="002163B7" w:rsidRPr="002163B7" w:rsidRDefault="002163B7" w:rsidP="002163B7">
            <w:pPr>
              <w:rPr>
                <w:rFonts w:cs="Arial"/>
                <w:bCs/>
                <w:szCs w:val="16"/>
              </w:rPr>
            </w:pPr>
            <w:r w:rsidRPr="002163B7">
              <w:rPr>
                <w:rFonts w:cs="Arial"/>
                <w:bCs/>
                <w:szCs w:val="16"/>
              </w:rPr>
              <w:t>76.17%</w:t>
            </w:r>
          </w:p>
        </w:tc>
        <w:tc>
          <w:tcPr>
            <w:tcW w:w="409" w:type="pct"/>
          </w:tcPr>
          <w:p w14:paraId="5EAAAE8A" w14:textId="57AB6E77" w:rsidR="002163B7" w:rsidRPr="002163B7" w:rsidRDefault="002163B7" w:rsidP="002163B7">
            <w:pPr>
              <w:rPr>
                <w:rFonts w:cs="Arial"/>
                <w:bCs/>
                <w:szCs w:val="16"/>
              </w:rPr>
            </w:pPr>
            <w:r w:rsidRPr="002163B7">
              <w:rPr>
                <w:rFonts w:cs="Arial"/>
                <w:bCs/>
                <w:szCs w:val="16"/>
              </w:rPr>
              <w:t>690</w:t>
            </w:r>
          </w:p>
        </w:tc>
        <w:tc>
          <w:tcPr>
            <w:tcW w:w="451" w:type="pct"/>
          </w:tcPr>
          <w:p w14:paraId="54F6D99F" w14:textId="0EE83B30" w:rsidR="002163B7" w:rsidRPr="002163B7" w:rsidRDefault="002163B7" w:rsidP="002163B7">
            <w:pPr>
              <w:rPr>
                <w:rFonts w:cs="Arial"/>
                <w:bCs/>
                <w:szCs w:val="16"/>
              </w:rPr>
            </w:pPr>
            <w:r w:rsidRPr="002163B7">
              <w:rPr>
                <w:rFonts w:cs="Arial"/>
                <w:bCs/>
                <w:szCs w:val="16"/>
              </w:rPr>
              <w:t>83.48%</w:t>
            </w:r>
          </w:p>
        </w:tc>
        <w:tc>
          <w:tcPr>
            <w:tcW w:w="579" w:type="pct"/>
          </w:tcPr>
          <w:p w14:paraId="1D077B69" w14:textId="77777777" w:rsidR="002163B7" w:rsidRPr="002163B7" w:rsidRDefault="002163B7" w:rsidP="002163B7">
            <w:pPr>
              <w:rPr>
                <w:rFonts w:cs="Arial"/>
                <w:bCs/>
                <w:szCs w:val="16"/>
              </w:rPr>
            </w:pPr>
            <w:r w:rsidRPr="002163B7">
              <w:rPr>
                <w:rFonts w:cs="Arial"/>
                <w:bCs/>
                <w:szCs w:val="16"/>
              </w:rPr>
              <w:t>7.31</w:t>
            </w:r>
          </w:p>
        </w:tc>
        <w:tc>
          <w:tcPr>
            <w:tcW w:w="386" w:type="pct"/>
          </w:tcPr>
          <w:p w14:paraId="43162C08" w14:textId="77777777" w:rsidR="002163B7" w:rsidRPr="002163B7" w:rsidRDefault="002163B7" w:rsidP="002163B7">
            <w:pPr>
              <w:rPr>
                <w:rFonts w:cs="Arial"/>
                <w:bCs/>
                <w:szCs w:val="16"/>
              </w:rPr>
            </w:pPr>
            <w:r w:rsidRPr="002163B7">
              <w:rPr>
                <w:rFonts w:cs="Arial"/>
                <w:bCs/>
                <w:szCs w:val="16"/>
              </w:rPr>
              <w:t>0.0227</w:t>
            </w:r>
          </w:p>
        </w:tc>
        <w:tc>
          <w:tcPr>
            <w:tcW w:w="386" w:type="pct"/>
          </w:tcPr>
          <w:p w14:paraId="44A41449" w14:textId="77777777" w:rsidR="002163B7" w:rsidRPr="002163B7" w:rsidRDefault="002163B7" w:rsidP="002163B7">
            <w:pPr>
              <w:rPr>
                <w:rFonts w:cs="Arial"/>
                <w:bCs/>
                <w:szCs w:val="16"/>
              </w:rPr>
            </w:pPr>
            <w:r w:rsidRPr="002163B7">
              <w:rPr>
                <w:rFonts w:cs="Arial"/>
                <w:bCs/>
                <w:szCs w:val="16"/>
              </w:rPr>
              <w:t>3.2272</w:t>
            </w:r>
          </w:p>
        </w:tc>
        <w:tc>
          <w:tcPr>
            <w:tcW w:w="386" w:type="pct"/>
          </w:tcPr>
          <w:p w14:paraId="65AB0524" w14:textId="77777777" w:rsidR="002163B7" w:rsidRPr="002163B7" w:rsidRDefault="002163B7" w:rsidP="002163B7">
            <w:pPr>
              <w:rPr>
                <w:rFonts w:cs="Arial"/>
                <w:bCs/>
                <w:szCs w:val="16"/>
              </w:rPr>
            </w:pPr>
            <w:r w:rsidRPr="002163B7">
              <w:rPr>
                <w:rFonts w:cs="Arial"/>
                <w:bCs/>
                <w:szCs w:val="16"/>
              </w:rPr>
              <w:t>0.0013</w:t>
            </w:r>
          </w:p>
        </w:tc>
        <w:tc>
          <w:tcPr>
            <w:tcW w:w="386" w:type="pct"/>
          </w:tcPr>
          <w:p w14:paraId="6CF12100" w14:textId="77777777" w:rsidR="002163B7" w:rsidRPr="002163B7" w:rsidRDefault="002163B7" w:rsidP="002163B7">
            <w:pPr>
              <w:rPr>
                <w:rFonts w:cs="Arial"/>
                <w:bCs/>
                <w:szCs w:val="16"/>
              </w:rPr>
            </w:pPr>
            <w:r w:rsidRPr="002163B7">
              <w:rPr>
                <w:rFonts w:cs="Arial"/>
                <w:bCs/>
                <w:szCs w:val="16"/>
              </w:rPr>
              <w:t>YES</w:t>
            </w:r>
          </w:p>
        </w:tc>
        <w:tc>
          <w:tcPr>
            <w:tcW w:w="575" w:type="pct"/>
          </w:tcPr>
          <w:p w14:paraId="798BDE8E" w14:textId="77777777" w:rsidR="002163B7" w:rsidRPr="002163B7" w:rsidRDefault="002163B7" w:rsidP="002163B7">
            <w:pPr>
              <w:rPr>
                <w:rFonts w:cs="Arial"/>
                <w:bCs/>
                <w:szCs w:val="16"/>
              </w:rPr>
            </w:pPr>
            <w:r w:rsidRPr="002163B7">
              <w:rPr>
                <w:rFonts w:cs="Arial"/>
                <w:bCs/>
                <w:szCs w:val="16"/>
              </w:rPr>
              <w:t>2</w:t>
            </w:r>
          </w:p>
        </w:tc>
      </w:tr>
      <w:tr w:rsidR="007B0FF2" w:rsidRPr="002163B7" w14:paraId="30DB6BCD" w14:textId="77777777" w:rsidTr="007B0FF2">
        <w:tc>
          <w:tcPr>
            <w:tcW w:w="582" w:type="pct"/>
          </w:tcPr>
          <w:p w14:paraId="5E00513C" w14:textId="77777777" w:rsidR="002163B7" w:rsidRPr="002163B7" w:rsidRDefault="002163B7" w:rsidP="002163B7">
            <w:pPr>
              <w:rPr>
                <w:rFonts w:cs="Arial"/>
                <w:b/>
                <w:bCs/>
                <w:szCs w:val="16"/>
              </w:rPr>
            </w:pPr>
            <w:r w:rsidRPr="002163B7">
              <w:rPr>
                <w:rFonts w:cs="Arial"/>
                <w:b/>
                <w:bCs/>
                <w:szCs w:val="16"/>
              </w:rPr>
              <w:t>SS2/Outcome B: Knowledge and Skills</w:t>
            </w:r>
          </w:p>
        </w:tc>
        <w:tc>
          <w:tcPr>
            <w:tcW w:w="409" w:type="pct"/>
          </w:tcPr>
          <w:p w14:paraId="4D395E56" w14:textId="7D237C82" w:rsidR="002163B7" w:rsidRPr="002163B7" w:rsidRDefault="002163B7" w:rsidP="002163B7">
            <w:pPr>
              <w:rPr>
                <w:rFonts w:cs="Arial"/>
                <w:bCs/>
                <w:szCs w:val="16"/>
              </w:rPr>
            </w:pPr>
            <w:r w:rsidRPr="002163B7">
              <w:rPr>
                <w:rFonts w:cs="Arial"/>
                <w:bCs/>
                <w:szCs w:val="16"/>
              </w:rPr>
              <w:t>579</w:t>
            </w:r>
          </w:p>
        </w:tc>
        <w:tc>
          <w:tcPr>
            <w:tcW w:w="451" w:type="pct"/>
          </w:tcPr>
          <w:p w14:paraId="2CE4E688" w14:textId="5431A696" w:rsidR="002163B7" w:rsidRPr="002163B7" w:rsidRDefault="002163B7" w:rsidP="002163B7">
            <w:pPr>
              <w:rPr>
                <w:rFonts w:cs="Arial"/>
                <w:bCs/>
                <w:szCs w:val="16"/>
              </w:rPr>
            </w:pPr>
            <w:r w:rsidRPr="002163B7">
              <w:rPr>
                <w:rFonts w:cs="Arial"/>
                <w:bCs/>
                <w:szCs w:val="16"/>
              </w:rPr>
              <w:t>61.14%</w:t>
            </w:r>
          </w:p>
        </w:tc>
        <w:tc>
          <w:tcPr>
            <w:tcW w:w="409" w:type="pct"/>
          </w:tcPr>
          <w:p w14:paraId="646CA85A" w14:textId="3C895BAE" w:rsidR="002163B7" w:rsidRPr="002163B7" w:rsidRDefault="002163B7" w:rsidP="002163B7">
            <w:pPr>
              <w:rPr>
                <w:rFonts w:cs="Arial"/>
                <w:bCs/>
                <w:szCs w:val="16"/>
              </w:rPr>
            </w:pPr>
            <w:r w:rsidRPr="002163B7">
              <w:rPr>
                <w:rFonts w:cs="Arial"/>
                <w:bCs/>
                <w:szCs w:val="16"/>
              </w:rPr>
              <w:t>690</w:t>
            </w:r>
          </w:p>
        </w:tc>
        <w:tc>
          <w:tcPr>
            <w:tcW w:w="451" w:type="pct"/>
          </w:tcPr>
          <w:p w14:paraId="37836055" w14:textId="1351FC3C" w:rsidR="002163B7" w:rsidRPr="002163B7" w:rsidRDefault="002163B7" w:rsidP="002163B7">
            <w:pPr>
              <w:rPr>
                <w:rFonts w:cs="Arial"/>
                <w:bCs/>
                <w:szCs w:val="16"/>
              </w:rPr>
            </w:pPr>
            <w:r w:rsidRPr="002163B7">
              <w:rPr>
                <w:rFonts w:cs="Arial"/>
                <w:bCs/>
                <w:szCs w:val="16"/>
              </w:rPr>
              <w:t>62.46%</w:t>
            </w:r>
          </w:p>
        </w:tc>
        <w:tc>
          <w:tcPr>
            <w:tcW w:w="579" w:type="pct"/>
          </w:tcPr>
          <w:p w14:paraId="46137C56" w14:textId="77777777" w:rsidR="002163B7" w:rsidRPr="002163B7" w:rsidRDefault="002163B7" w:rsidP="002163B7">
            <w:pPr>
              <w:rPr>
                <w:rFonts w:cs="Arial"/>
                <w:bCs/>
                <w:szCs w:val="16"/>
              </w:rPr>
            </w:pPr>
            <w:r w:rsidRPr="002163B7">
              <w:rPr>
                <w:rFonts w:cs="Arial"/>
                <w:bCs/>
                <w:szCs w:val="16"/>
              </w:rPr>
              <w:t>1.32</w:t>
            </w:r>
          </w:p>
        </w:tc>
        <w:tc>
          <w:tcPr>
            <w:tcW w:w="386" w:type="pct"/>
          </w:tcPr>
          <w:p w14:paraId="7495D8D0" w14:textId="77777777" w:rsidR="002163B7" w:rsidRPr="002163B7" w:rsidRDefault="002163B7" w:rsidP="002163B7">
            <w:pPr>
              <w:rPr>
                <w:rFonts w:cs="Arial"/>
                <w:bCs/>
                <w:szCs w:val="16"/>
              </w:rPr>
            </w:pPr>
            <w:r w:rsidRPr="002163B7">
              <w:rPr>
                <w:rFonts w:cs="Arial"/>
                <w:bCs/>
                <w:szCs w:val="16"/>
              </w:rPr>
              <w:t>0.0274</w:t>
            </w:r>
          </w:p>
        </w:tc>
        <w:tc>
          <w:tcPr>
            <w:tcW w:w="386" w:type="pct"/>
          </w:tcPr>
          <w:p w14:paraId="33ABA125" w14:textId="77777777" w:rsidR="002163B7" w:rsidRPr="002163B7" w:rsidRDefault="002163B7" w:rsidP="002163B7">
            <w:pPr>
              <w:rPr>
                <w:rFonts w:cs="Arial"/>
                <w:bCs/>
                <w:szCs w:val="16"/>
              </w:rPr>
            </w:pPr>
            <w:r w:rsidRPr="002163B7">
              <w:rPr>
                <w:rFonts w:cs="Arial"/>
                <w:bCs/>
                <w:szCs w:val="16"/>
              </w:rPr>
              <w:t>0.4834</w:t>
            </w:r>
          </w:p>
        </w:tc>
        <w:tc>
          <w:tcPr>
            <w:tcW w:w="386" w:type="pct"/>
          </w:tcPr>
          <w:p w14:paraId="5A51CC66" w14:textId="77777777" w:rsidR="002163B7" w:rsidRPr="002163B7" w:rsidRDefault="002163B7" w:rsidP="002163B7">
            <w:pPr>
              <w:rPr>
                <w:rFonts w:cs="Arial"/>
                <w:bCs/>
                <w:szCs w:val="16"/>
              </w:rPr>
            </w:pPr>
            <w:r w:rsidRPr="002163B7">
              <w:rPr>
                <w:rFonts w:cs="Arial"/>
                <w:bCs/>
                <w:szCs w:val="16"/>
              </w:rPr>
              <w:t>0.6288</w:t>
            </w:r>
          </w:p>
        </w:tc>
        <w:tc>
          <w:tcPr>
            <w:tcW w:w="386" w:type="pct"/>
          </w:tcPr>
          <w:p w14:paraId="0F1B5B98" w14:textId="77777777" w:rsidR="002163B7" w:rsidRPr="002163B7" w:rsidRDefault="002163B7" w:rsidP="002163B7">
            <w:pPr>
              <w:rPr>
                <w:rFonts w:cs="Arial"/>
                <w:bCs/>
                <w:szCs w:val="16"/>
              </w:rPr>
            </w:pPr>
            <w:r w:rsidRPr="002163B7">
              <w:rPr>
                <w:rFonts w:cs="Arial"/>
                <w:bCs/>
                <w:szCs w:val="16"/>
              </w:rPr>
              <w:t>NO</w:t>
            </w:r>
          </w:p>
        </w:tc>
        <w:tc>
          <w:tcPr>
            <w:tcW w:w="575" w:type="pct"/>
          </w:tcPr>
          <w:p w14:paraId="27959755" w14:textId="77777777" w:rsidR="002163B7" w:rsidRPr="002163B7" w:rsidRDefault="002163B7" w:rsidP="002163B7">
            <w:pPr>
              <w:rPr>
                <w:rFonts w:cs="Arial"/>
                <w:bCs/>
                <w:szCs w:val="16"/>
              </w:rPr>
            </w:pPr>
            <w:r w:rsidRPr="002163B7">
              <w:rPr>
                <w:rFonts w:cs="Arial"/>
                <w:bCs/>
                <w:szCs w:val="16"/>
              </w:rPr>
              <w:t>1</w:t>
            </w:r>
          </w:p>
        </w:tc>
      </w:tr>
      <w:tr w:rsidR="007B0FF2" w:rsidRPr="002163B7" w14:paraId="00C318DD" w14:textId="77777777" w:rsidTr="007B0FF2">
        <w:trPr>
          <w:trHeight w:val="31"/>
        </w:trPr>
        <w:tc>
          <w:tcPr>
            <w:tcW w:w="582" w:type="pct"/>
          </w:tcPr>
          <w:p w14:paraId="6CC35BBB" w14:textId="77777777" w:rsidR="002163B7" w:rsidRPr="002163B7" w:rsidRDefault="002163B7" w:rsidP="002163B7">
            <w:pPr>
              <w:rPr>
                <w:rFonts w:cs="Arial"/>
                <w:b/>
                <w:bCs/>
                <w:szCs w:val="16"/>
              </w:rPr>
            </w:pPr>
            <w:r w:rsidRPr="002163B7">
              <w:rPr>
                <w:rFonts w:cs="Arial"/>
                <w:b/>
                <w:bCs/>
                <w:szCs w:val="16"/>
              </w:rPr>
              <w:t>SS2/Outcome C: Actions to meet needs</w:t>
            </w:r>
          </w:p>
        </w:tc>
        <w:tc>
          <w:tcPr>
            <w:tcW w:w="409" w:type="pct"/>
          </w:tcPr>
          <w:p w14:paraId="1DA300FC" w14:textId="14FAE9CD" w:rsidR="002163B7" w:rsidRPr="002163B7" w:rsidRDefault="002163B7" w:rsidP="002163B7">
            <w:pPr>
              <w:rPr>
                <w:rFonts w:cs="Arial"/>
                <w:bCs/>
                <w:szCs w:val="16"/>
              </w:rPr>
            </w:pPr>
            <w:r w:rsidRPr="002163B7">
              <w:rPr>
                <w:rFonts w:cs="Arial"/>
                <w:bCs/>
                <w:szCs w:val="16"/>
              </w:rPr>
              <w:t>579</w:t>
            </w:r>
          </w:p>
        </w:tc>
        <w:tc>
          <w:tcPr>
            <w:tcW w:w="451" w:type="pct"/>
          </w:tcPr>
          <w:p w14:paraId="11697454" w14:textId="54436DC8" w:rsidR="002163B7" w:rsidRPr="002163B7" w:rsidRDefault="002163B7" w:rsidP="002163B7">
            <w:pPr>
              <w:rPr>
                <w:rFonts w:cs="Arial"/>
                <w:bCs/>
                <w:szCs w:val="16"/>
              </w:rPr>
            </w:pPr>
            <w:r w:rsidRPr="002163B7">
              <w:rPr>
                <w:rFonts w:cs="Arial"/>
                <w:bCs/>
                <w:szCs w:val="16"/>
              </w:rPr>
              <w:t>71.50%</w:t>
            </w:r>
          </w:p>
        </w:tc>
        <w:tc>
          <w:tcPr>
            <w:tcW w:w="409" w:type="pct"/>
          </w:tcPr>
          <w:p w14:paraId="15A07783" w14:textId="7CD02A10" w:rsidR="002163B7" w:rsidRPr="002163B7" w:rsidRDefault="002163B7" w:rsidP="002163B7">
            <w:pPr>
              <w:rPr>
                <w:rFonts w:cs="Arial"/>
                <w:bCs/>
                <w:szCs w:val="16"/>
              </w:rPr>
            </w:pPr>
            <w:r w:rsidRPr="002163B7">
              <w:rPr>
                <w:rFonts w:cs="Arial"/>
                <w:bCs/>
                <w:szCs w:val="16"/>
              </w:rPr>
              <w:t>690</w:t>
            </w:r>
          </w:p>
        </w:tc>
        <w:tc>
          <w:tcPr>
            <w:tcW w:w="451" w:type="pct"/>
          </w:tcPr>
          <w:p w14:paraId="48158A85" w14:textId="5FA103FF" w:rsidR="002163B7" w:rsidRPr="002163B7" w:rsidRDefault="002163B7" w:rsidP="002163B7">
            <w:pPr>
              <w:rPr>
                <w:rFonts w:cs="Arial"/>
                <w:bCs/>
                <w:szCs w:val="16"/>
              </w:rPr>
            </w:pPr>
            <w:r w:rsidRPr="002163B7">
              <w:rPr>
                <w:rFonts w:cs="Arial"/>
                <w:bCs/>
                <w:szCs w:val="16"/>
              </w:rPr>
              <w:t>73.77%</w:t>
            </w:r>
          </w:p>
        </w:tc>
        <w:tc>
          <w:tcPr>
            <w:tcW w:w="579" w:type="pct"/>
          </w:tcPr>
          <w:p w14:paraId="7D6FF76A" w14:textId="77777777" w:rsidR="002163B7" w:rsidRPr="002163B7" w:rsidRDefault="002163B7" w:rsidP="002163B7">
            <w:pPr>
              <w:rPr>
                <w:rFonts w:cs="Arial"/>
                <w:bCs/>
                <w:szCs w:val="16"/>
              </w:rPr>
            </w:pPr>
            <w:r w:rsidRPr="002163B7">
              <w:rPr>
                <w:rFonts w:cs="Arial"/>
                <w:bCs/>
                <w:szCs w:val="16"/>
              </w:rPr>
              <w:t>2.27</w:t>
            </w:r>
          </w:p>
        </w:tc>
        <w:tc>
          <w:tcPr>
            <w:tcW w:w="386" w:type="pct"/>
          </w:tcPr>
          <w:p w14:paraId="4B739B50" w14:textId="77777777" w:rsidR="002163B7" w:rsidRPr="002163B7" w:rsidRDefault="002163B7" w:rsidP="002163B7">
            <w:pPr>
              <w:rPr>
                <w:rFonts w:cs="Arial"/>
                <w:bCs/>
                <w:szCs w:val="16"/>
              </w:rPr>
            </w:pPr>
            <w:r w:rsidRPr="002163B7">
              <w:rPr>
                <w:rFonts w:cs="Arial"/>
                <w:bCs/>
                <w:szCs w:val="16"/>
              </w:rPr>
              <w:t>0.0251</w:t>
            </w:r>
          </w:p>
        </w:tc>
        <w:tc>
          <w:tcPr>
            <w:tcW w:w="386" w:type="pct"/>
          </w:tcPr>
          <w:p w14:paraId="2D1A2501" w14:textId="77777777" w:rsidR="002163B7" w:rsidRPr="002163B7" w:rsidRDefault="002163B7" w:rsidP="002163B7">
            <w:pPr>
              <w:rPr>
                <w:rFonts w:cs="Arial"/>
                <w:bCs/>
                <w:szCs w:val="16"/>
              </w:rPr>
            </w:pPr>
            <w:r w:rsidRPr="002163B7">
              <w:rPr>
                <w:rFonts w:cs="Arial"/>
                <w:bCs/>
                <w:szCs w:val="16"/>
              </w:rPr>
              <w:t>0.9009</w:t>
            </w:r>
          </w:p>
        </w:tc>
        <w:tc>
          <w:tcPr>
            <w:tcW w:w="386" w:type="pct"/>
          </w:tcPr>
          <w:p w14:paraId="5F0A6224" w14:textId="77777777" w:rsidR="002163B7" w:rsidRPr="002163B7" w:rsidRDefault="002163B7" w:rsidP="002163B7">
            <w:pPr>
              <w:rPr>
                <w:rFonts w:cs="Arial"/>
                <w:bCs/>
                <w:szCs w:val="16"/>
              </w:rPr>
            </w:pPr>
            <w:r w:rsidRPr="002163B7">
              <w:rPr>
                <w:rFonts w:cs="Arial"/>
                <w:bCs/>
                <w:szCs w:val="16"/>
              </w:rPr>
              <w:t>0.3676</w:t>
            </w:r>
          </w:p>
        </w:tc>
        <w:tc>
          <w:tcPr>
            <w:tcW w:w="386" w:type="pct"/>
          </w:tcPr>
          <w:p w14:paraId="2C63E38F" w14:textId="77777777" w:rsidR="002163B7" w:rsidRPr="002163B7" w:rsidRDefault="002163B7" w:rsidP="002163B7">
            <w:pPr>
              <w:rPr>
                <w:rFonts w:cs="Arial"/>
                <w:bCs/>
                <w:szCs w:val="16"/>
              </w:rPr>
            </w:pPr>
            <w:r w:rsidRPr="002163B7">
              <w:rPr>
                <w:rFonts w:cs="Arial"/>
                <w:bCs/>
                <w:szCs w:val="16"/>
              </w:rPr>
              <w:t>NO</w:t>
            </w:r>
          </w:p>
        </w:tc>
        <w:tc>
          <w:tcPr>
            <w:tcW w:w="575" w:type="pct"/>
          </w:tcPr>
          <w:p w14:paraId="0F1DAEAF" w14:textId="77777777" w:rsidR="002163B7" w:rsidRPr="002163B7" w:rsidRDefault="002163B7" w:rsidP="002163B7">
            <w:pPr>
              <w:rPr>
                <w:rFonts w:cs="Arial"/>
                <w:bCs/>
                <w:szCs w:val="16"/>
              </w:rPr>
            </w:pPr>
            <w:r w:rsidRPr="002163B7">
              <w:rPr>
                <w:rFonts w:cs="Arial"/>
                <w:bCs/>
                <w:szCs w:val="16"/>
              </w:rPr>
              <w:t>1</w:t>
            </w:r>
          </w:p>
        </w:tc>
      </w:tr>
    </w:tbl>
    <w:p w14:paraId="579D8CFB" w14:textId="77777777" w:rsidR="002163B7" w:rsidRPr="002163B7" w:rsidRDefault="002163B7" w:rsidP="002163B7">
      <w:pPr>
        <w:rPr>
          <w:rFonts w:cs="Arial"/>
          <w:b/>
          <w:szCs w:val="16"/>
        </w:rPr>
      </w:pPr>
    </w:p>
    <w:tbl>
      <w:tblPr>
        <w:tblStyle w:val="TableGrid1"/>
        <w:tblW w:w="10898" w:type="dxa"/>
        <w:tblLook w:val="04A0" w:firstRow="1" w:lastRow="0" w:firstColumn="1" w:lastColumn="0" w:noHBand="0" w:noVBand="1"/>
        <w:tblCaption w:val="C03SSCOYTYFNL"/>
      </w:tblPr>
      <w:tblGrid>
        <w:gridCol w:w="5449"/>
        <w:gridCol w:w="5449"/>
      </w:tblGrid>
      <w:tr w:rsidR="002163B7" w:rsidRPr="002163B7" w14:paraId="5F238957" w14:textId="77777777" w:rsidTr="008F04FB">
        <w:trPr>
          <w:trHeight w:val="314"/>
        </w:trPr>
        <w:tc>
          <w:tcPr>
            <w:tcW w:w="5449" w:type="dxa"/>
          </w:tcPr>
          <w:p w14:paraId="523669F3" w14:textId="77777777" w:rsidR="002163B7" w:rsidRPr="002163B7" w:rsidRDefault="002163B7" w:rsidP="002163B7">
            <w:pPr>
              <w:rPr>
                <w:rFonts w:cs="Arial"/>
                <w:b/>
                <w:bCs/>
                <w:szCs w:val="16"/>
              </w:rPr>
            </w:pPr>
            <w:r w:rsidRPr="002163B7">
              <w:rPr>
                <w:rFonts w:cs="Arial"/>
                <w:b/>
                <w:bCs/>
                <w:szCs w:val="16"/>
              </w:rPr>
              <w:t>Total Points Across SS1 and SS2</w:t>
            </w:r>
          </w:p>
        </w:tc>
        <w:tc>
          <w:tcPr>
            <w:tcW w:w="5449" w:type="dxa"/>
          </w:tcPr>
          <w:p w14:paraId="0C8B82BF" w14:textId="3C567D8C" w:rsidR="002163B7" w:rsidRPr="002163B7" w:rsidRDefault="002163B7" w:rsidP="002163B7">
            <w:pPr>
              <w:rPr>
                <w:rFonts w:cs="Arial"/>
                <w:b/>
                <w:bCs/>
                <w:szCs w:val="16"/>
              </w:rPr>
            </w:pPr>
            <w:r w:rsidRPr="002163B7">
              <w:rPr>
                <w:rFonts w:cs="Arial"/>
                <w:b/>
                <w:bCs/>
                <w:szCs w:val="16"/>
              </w:rPr>
              <w:t>7</w:t>
            </w:r>
          </w:p>
        </w:tc>
      </w:tr>
    </w:tbl>
    <w:p w14:paraId="7158B208" w14:textId="77777777" w:rsidR="002163B7" w:rsidRPr="002163B7" w:rsidRDefault="002163B7" w:rsidP="002163B7">
      <w:pPr>
        <w:rPr>
          <w:rFonts w:cs="Arial"/>
          <w:b/>
          <w:szCs w:val="16"/>
        </w:rPr>
      </w:pPr>
    </w:p>
    <w:tbl>
      <w:tblPr>
        <w:tblStyle w:val="TableGrid1"/>
        <w:tblW w:w="10909" w:type="dxa"/>
        <w:tblLook w:val="04A0" w:firstRow="1" w:lastRow="0" w:firstColumn="1" w:lastColumn="0" w:noHBand="0" w:noVBand="1"/>
        <w:tblCaption w:val="C03STEPRMFNL"/>
      </w:tblPr>
      <w:tblGrid>
        <w:gridCol w:w="5440"/>
        <w:gridCol w:w="5469"/>
      </w:tblGrid>
      <w:tr w:rsidR="002163B7" w:rsidRPr="002163B7" w14:paraId="24A56F99" w14:textId="77777777" w:rsidTr="008F04FB">
        <w:trPr>
          <w:trHeight w:val="342"/>
        </w:trPr>
        <w:tc>
          <w:tcPr>
            <w:tcW w:w="5440" w:type="dxa"/>
          </w:tcPr>
          <w:p w14:paraId="72B2DE88" w14:textId="77777777" w:rsidR="002163B7" w:rsidRPr="002163B7" w:rsidRDefault="002163B7" w:rsidP="002163B7">
            <w:pPr>
              <w:rPr>
                <w:rFonts w:cs="Arial"/>
                <w:b/>
                <w:bCs/>
                <w:szCs w:val="16"/>
              </w:rPr>
            </w:pPr>
            <w:r w:rsidRPr="002163B7">
              <w:rPr>
                <w:rFonts w:cs="Arial"/>
                <w:b/>
                <w:bCs/>
                <w:szCs w:val="16"/>
              </w:rPr>
              <w:t>Your State’s Performance Change Score</w:t>
            </w:r>
          </w:p>
        </w:tc>
        <w:tc>
          <w:tcPr>
            <w:tcW w:w="5469" w:type="dxa"/>
          </w:tcPr>
          <w:p w14:paraId="530FEA89" w14:textId="77BEFD58" w:rsidR="002163B7" w:rsidRPr="002163B7" w:rsidRDefault="002163B7" w:rsidP="002163B7">
            <w:pPr>
              <w:rPr>
                <w:rFonts w:cs="Arial"/>
                <w:b/>
                <w:bCs/>
                <w:szCs w:val="16"/>
              </w:rPr>
            </w:pPr>
            <w:r w:rsidRPr="002163B7">
              <w:rPr>
                <w:rFonts w:cs="Arial"/>
                <w:b/>
                <w:bCs/>
                <w:szCs w:val="16"/>
              </w:rPr>
              <w:t>1</w:t>
            </w:r>
          </w:p>
        </w:tc>
      </w:tr>
    </w:tbl>
    <w:p w14:paraId="568AEF09" w14:textId="77777777" w:rsidR="00A241E8" w:rsidRDefault="00A241E8">
      <w:pPr>
        <w:spacing w:before="0" w:after="200" w:line="276" w:lineRule="auto"/>
      </w:pPr>
      <w:r>
        <w:br w:type="page"/>
      </w:r>
    </w:p>
    <w:p w14:paraId="2EF3D8DB" w14:textId="77777777" w:rsidR="00E74450" w:rsidRDefault="00E74450" w:rsidP="00EC51AB"/>
    <w:p w14:paraId="095BF10D" w14:textId="513665FF" w:rsidR="000135C2" w:rsidRDefault="000135C2" w:rsidP="000135C2">
      <w:pPr>
        <w:pStyle w:val="Heading2"/>
      </w:pPr>
      <w:r w:rsidRPr="003E43D9">
        <w:t>Data Rubric</w:t>
      </w:r>
    </w:p>
    <w:p w14:paraId="0AB4D663" w14:textId="77777777" w:rsidR="000D7F9F" w:rsidRPr="000D7F9F" w:rsidRDefault="000D7F9F" w:rsidP="000D7F9F">
      <w:pPr>
        <w:rPr>
          <w:b/>
          <w:bCs/>
          <w:sz w:val="18"/>
          <w:szCs w:val="18"/>
        </w:rPr>
      </w:pPr>
      <w:r w:rsidRPr="000D7F9F">
        <w:rPr>
          <w:b/>
          <w:bCs/>
          <w:sz w:val="18"/>
          <w:szCs w:val="18"/>
        </w:rPr>
        <w:t>South Dakota</w:t>
      </w:r>
    </w:p>
    <w:p w14:paraId="4FA14AEC" w14:textId="77777777" w:rsidR="00BB2AAF" w:rsidRDefault="00BB2AAF" w:rsidP="00976350">
      <w:pPr>
        <w:rPr>
          <w:b/>
          <w:bCs/>
        </w:rPr>
      </w:pPr>
    </w:p>
    <w:p w14:paraId="60B91978" w14:textId="1DFEB26D" w:rsidR="00DC6D97" w:rsidRPr="004227F4" w:rsidRDefault="003445A2" w:rsidP="00976350">
      <w:pPr>
        <w:rPr>
          <w:b/>
          <w:bCs/>
          <w:szCs w:val="16"/>
        </w:rPr>
      </w:pPr>
      <w:r w:rsidRPr="006B69D7">
        <w:rPr>
          <w:b/>
          <w:bCs/>
        </w:rPr>
        <w:t>FFY 2</w:t>
      </w:r>
      <w:r w:rsidRPr="004227F4">
        <w:rPr>
          <w:b/>
          <w:bCs/>
          <w:szCs w:val="16"/>
        </w:rPr>
        <w:t>02</w:t>
      </w:r>
      <w:r w:rsidR="00C03D72">
        <w:rPr>
          <w:b/>
          <w:bCs/>
          <w:szCs w:val="16"/>
        </w:rPr>
        <w:t>3</w:t>
      </w:r>
      <w:r w:rsidRPr="004227F4">
        <w:rPr>
          <w:b/>
          <w:bCs/>
          <w:szCs w:val="16"/>
        </w:rPr>
        <w:t xml:space="preserve"> APR</w:t>
      </w:r>
      <w:r w:rsidR="009D31F8" w:rsidRPr="004227F4">
        <w:rPr>
          <w:b/>
          <w:bCs/>
          <w:szCs w:val="16"/>
        </w:rPr>
        <w:t xml:space="preserve"> </w:t>
      </w:r>
      <w:r w:rsidR="004227F4" w:rsidRPr="004227F4">
        <w:rPr>
          <w:szCs w:val="16"/>
        </w:rPr>
        <w:t>(1)</w:t>
      </w:r>
    </w:p>
    <w:p w14:paraId="523D5377" w14:textId="134AB56B" w:rsidR="00BB2AAF" w:rsidRPr="004227F4" w:rsidRDefault="004227F4" w:rsidP="005032AF">
      <w:pPr>
        <w:rPr>
          <w:b/>
          <w:bCs/>
          <w:szCs w:val="16"/>
        </w:rPr>
      </w:pPr>
      <w:r w:rsidRPr="004227F4">
        <w:rPr>
          <w:rFonts w:eastAsia="Times New Roman" w:cs="Arial"/>
          <w:b/>
          <w:bCs/>
          <w:szCs w:val="16"/>
        </w:rPr>
        <w:t>Part C Timely and Accurate Data -- SPP/APR Data</w:t>
      </w:r>
    </w:p>
    <w:tbl>
      <w:tblPr>
        <w:tblStyle w:val="TableGrid1"/>
        <w:tblW w:w="9824" w:type="dxa"/>
        <w:tblLook w:val="04A0" w:firstRow="1" w:lastRow="0" w:firstColumn="1" w:lastColumn="0" w:noHBand="0" w:noVBand="1"/>
        <w:tblCaption w:val="CRUBCFFYINDVRSTAT"/>
      </w:tblPr>
      <w:tblGrid>
        <w:gridCol w:w="1866"/>
        <w:gridCol w:w="5260"/>
        <w:gridCol w:w="2698"/>
      </w:tblGrid>
      <w:tr w:rsidR="000135C2" w:rsidRPr="00210AC6" w14:paraId="7644F667" w14:textId="77777777" w:rsidTr="005032AF">
        <w:trPr>
          <w:trHeight w:val="440"/>
        </w:trPr>
        <w:tc>
          <w:tcPr>
            <w:tcW w:w="1866" w:type="dxa"/>
            <w:vAlign w:val="center"/>
            <w:hideMark/>
          </w:tcPr>
          <w:p w14:paraId="668AD22D" w14:textId="77777777" w:rsidR="000135C2" w:rsidRPr="00210AC6" w:rsidRDefault="000135C2" w:rsidP="00A47616">
            <w:pPr>
              <w:spacing w:before="0" w:after="0"/>
              <w:jc w:val="center"/>
              <w:rPr>
                <w:rFonts w:eastAsia="Times New Roman" w:cs="Arial"/>
                <w:b/>
                <w:bCs/>
                <w:szCs w:val="16"/>
              </w:rPr>
            </w:pPr>
            <w:r w:rsidRPr="00210AC6">
              <w:rPr>
                <w:rFonts w:eastAsia="Times New Roman" w:cs="Arial"/>
                <w:b/>
                <w:bCs/>
                <w:szCs w:val="16"/>
              </w:rPr>
              <w:t>APR Indicator</w:t>
            </w:r>
          </w:p>
        </w:tc>
        <w:tc>
          <w:tcPr>
            <w:tcW w:w="5260" w:type="dxa"/>
            <w:vAlign w:val="center"/>
            <w:hideMark/>
          </w:tcPr>
          <w:p w14:paraId="76ADF178" w14:textId="77777777" w:rsidR="000135C2" w:rsidRPr="00210AC6" w:rsidRDefault="000135C2" w:rsidP="00A47616">
            <w:pPr>
              <w:spacing w:before="0" w:after="0"/>
              <w:jc w:val="center"/>
              <w:rPr>
                <w:rFonts w:eastAsia="Times New Roman" w:cs="Arial"/>
                <w:b/>
                <w:bCs/>
                <w:szCs w:val="16"/>
              </w:rPr>
            </w:pPr>
            <w:r w:rsidRPr="00210AC6">
              <w:rPr>
                <w:rFonts w:eastAsia="Times New Roman" w:cs="Arial"/>
                <w:b/>
                <w:bCs/>
                <w:szCs w:val="16"/>
              </w:rPr>
              <w:t>Valid and Reliable</w:t>
            </w:r>
          </w:p>
        </w:tc>
        <w:tc>
          <w:tcPr>
            <w:tcW w:w="2698" w:type="dxa"/>
            <w:vAlign w:val="center"/>
            <w:hideMark/>
          </w:tcPr>
          <w:p w14:paraId="0A1582BB" w14:textId="77777777" w:rsidR="000135C2" w:rsidRPr="00210AC6" w:rsidRDefault="000135C2" w:rsidP="00A47616">
            <w:pPr>
              <w:spacing w:before="0" w:after="0"/>
              <w:jc w:val="center"/>
              <w:rPr>
                <w:rFonts w:eastAsia="Times New Roman" w:cs="Arial"/>
                <w:b/>
                <w:bCs/>
                <w:szCs w:val="16"/>
              </w:rPr>
            </w:pPr>
            <w:r w:rsidRPr="00210AC6">
              <w:rPr>
                <w:rFonts w:eastAsia="Times New Roman" w:cs="Arial"/>
                <w:b/>
                <w:bCs/>
                <w:szCs w:val="16"/>
              </w:rPr>
              <w:t>Total</w:t>
            </w:r>
          </w:p>
        </w:tc>
      </w:tr>
      <w:tr w:rsidR="00CC21DE" w:rsidRPr="00210AC6" w14:paraId="4BDCC11C" w14:textId="77777777" w:rsidTr="005032AF">
        <w:trPr>
          <w:trHeight w:val="440"/>
        </w:trPr>
        <w:tc>
          <w:tcPr>
            <w:tcW w:w="1866" w:type="dxa"/>
            <w:vAlign w:val="center"/>
            <w:hideMark/>
          </w:tcPr>
          <w:p w14:paraId="4EADCFA5" w14:textId="4576C419" w:rsidR="00CC21DE" w:rsidRPr="00CC21DE" w:rsidRDefault="00CC21DE" w:rsidP="00A47616">
            <w:pPr>
              <w:spacing w:before="0" w:after="0"/>
              <w:jc w:val="center"/>
              <w:rPr>
                <w:rFonts w:eastAsia="Times New Roman" w:cs="Arial"/>
                <w:b/>
                <w:bCs/>
                <w:szCs w:val="16"/>
              </w:rPr>
            </w:pPr>
            <w:r w:rsidRPr="00CC21DE">
              <w:rPr>
                <w:b/>
                <w:bCs/>
              </w:rPr>
              <w:t>1</w:t>
            </w:r>
          </w:p>
        </w:tc>
        <w:tc>
          <w:tcPr>
            <w:tcW w:w="5260" w:type="dxa"/>
            <w:vAlign w:val="center"/>
            <w:hideMark/>
          </w:tcPr>
          <w:p w14:paraId="7D03BB17" w14:textId="1F605F90"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132D4C82" w14:textId="723349EC" w:rsidR="00CC21DE" w:rsidRPr="00210AC6" w:rsidRDefault="00CC21DE" w:rsidP="00A47616">
            <w:pPr>
              <w:spacing w:before="0" w:after="0"/>
              <w:jc w:val="center"/>
              <w:rPr>
                <w:rFonts w:eastAsia="Times New Roman" w:cs="Arial"/>
                <w:szCs w:val="16"/>
              </w:rPr>
            </w:pPr>
            <w:r>
              <w:t>1</w:t>
            </w:r>
          </w:p>
        </w:tc>
      </w:tr>
      <w:tr w:rsidR="00CC21DE" w:rsidRPr="00210AC6" w14:paraId="253B684B" w14:textId="77777777" w:rsidTr="005032AF">
        <w:trPr>
          <w:trHeight w:val="440"/>
        </w:trPr>
        <w:tc>
          <w:tcPr>
            <w:tcW w:w="1866" w:type="dxa"/>
            <w:vAlign w:val="center"/>
            <w:hideMark/>
          </w:tcPr>
          <w:p w14:paraId="6EE93D9D" w14:textId="5987E4C1" w:rsidR="00CC21DE" w:rsidRPr="00CC21DE" w:rsidRDefault="00CC21DE" w:rsidP="00A47616">
            <w:pPr>
              <w:spacing w:before="0" w:after="0"/>
              <w:jc w:val="center"/>
              <w:rPr>
                <w:rFonts w:eastAsia="Times New Roman" w:cs="Arial"/>
                <w:b/>
                <w:bCs/>
                <w:szCs w:val="16"/>
              </w:rPr>
            </w:pPr>
            <w:r w:rsidRPr="00CC21DE">
              <w:rPr>
                <w:b/>
                <w:bCs/>
              </w:rPr>
              <w:t>2</w:t>
            </w:r>
          </w:p>
        </w:tc>
        <w:tc>
          <w:tcPr>
            <w:tcW w:w="5260" w:type="dxa"/>
            <w:vAlign w:val="center"/>
            <w:hideMark/>
          </w:tcPr>
          <w:p w14:paraId="04EDA633" w14:textId="3B3AC7E9"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2C0DB73D" w14:textId="27A8A3B6" w:rsidR="00CC21DE" w:rsidRPr="00210AC6" w:rsidRDefault="00CC21DE" w:rsidP="00A47616">
            <w:pPr>
              <w:spacing w:before="0" w:after="0"/>
              <w:jc w:val="center"/>
              <w:rPr>
                <w:rFonts w:eastAsia="Times New Roman" w:cs="Arial"/>
                <w:szCs w:val="16"/>
              </w:rPr>
            </w:pPr>
            <w:r>
              <w:t>1</w:t>
            </w:r>
          </w:p>
        </w:tc>
      </w:tr>
      <w:tr w:rsidR="00CC21DE" w:rsidRPr="00210AC6" w14:paraId="4D7B3C27" w14:textId="77777777" w:rsidTr="005032AF">
        <w:trPr>
          <w:trHeight w:val="440"/>
        </w:trPr>
        <w:tc>
          <w:tcPr>
            <w:tcW w:w="1866" w:type="dxa"/>
            <w:vAlign w:val="center"/>
            <w:hideMark/>
          </w:tcPr>
          <w:p w14:paraId="731CC382" w14:textId="67E6F435" w:rsidR="00CC21DE" w:rsidRPr="00CC21DE" w:rsidRDefault="00CC21DE" w:rsidP="00A47616">
            <w:pPr>
              <w:spacing w:before="0" w:after="0"/>
              <w:jc w:val="center"/>
              <w:rPr>
                <w:rFonts w:eastAsia="Times New Roman" w:cs="Arial"/>
                <w:b/>
                <w:bCs/>
                <w:szCs w:val="16"/>
              </w:rPr>
            </w:pPr>
            <w:r w:rsidRPr="00CC21DE">
              <w:rPr>
                <w:b/>
                <w:bCs/>
              </w:rPr>
              <w:t>3</w:t>
            </w:r>
          </w:p>
        </w:tc>
        <w:tc>
          <w:tcPr>
            <w:tcW w:w="5260" w:type="dxa"/>
            <w:vAlign w:val="center"/>
            <w:hideMark/>
          </w:tcPr>
          <w:p w14:paraId="31855042" w14:textId="729A0E98"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6264BB88" w14:textId="2D0CB2F7" w:rsidR="00CC21DE" w:rsidRPr="00210AC6" w:rsidRDefault="00CC21DE" w:rsidP="00A47616">
            <w:pPr>
              <w:spacing w:before="0" w:after="0"/>
              <w:jc w:val="center"/>
              <w:rPr>
                <w:rFonts w:eastAsia="Times New Roman" w:cs="Arial"/>
                <w:szCs w:val="16"/>
              </w:rPr>
            </w:pPr>
            <w:r>
              <w:t>1</w:t>
            </w:r>
          </w:p>
        </w:tc>
      </w:tr>
      <w:tr w:rsidR="00CC21DE" w:rsidRPr="00210AC6" w14:paraId="6F6A3652" w14:textId="77777777" w:rsidTr="005032AF">
        <w:trPr>
          <w:trHeight w:val="440"/>
        </w:trPr>
        <w:tc>
          <w:tcPr>
            <w:tcW w:w="1866" w:type="dxa"/>
            <w:vAlign w:val="center"/>
            <w:hideMark/>
          </w:tcPr>
          <w:p w14:paraId="0BBF85A7" w14:textId="2C95623C" w:rsidR="00CC21DE" w:rsidRPr="00CC21DE" w:rsidRDefault="00CC21DE" w:rsidP="00A47616">
            <w:pPr>
              <w:spacing w:before="0" w:after="0"/>
              <w:jc w:val="center"/>
              <w:rPr>
                <w:rFonts w:eastAsia="Times New Roman" w:cs="Arial"/>
                <w:b/>
                <w:bCs/>
                <w:szCs w:val="16"/>
              </w:rPr>
            </w:pPr>
            <w:r w:rsidRPr="00CC21DE">
              <w:rPr>
                <w:b/>
                <w:bCs/>
              </w:rPr>
              <w:t>4</w:t>
            </w:r>
          </w:p>
        </w:tc>
        <w:tc>
          <w:tcPr>
            <w:tcW w:w="5260" w:type="dxa"/>
            <w:vAlign w:val="center"/>
            <w:hideMark/>
          </w:tcPr>
          <w:p w14:paraId="4D771735" w14:textId="6E815A88"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6CC2274A" w14:textId="6ACC931F" w:rsidR="00CC21DE" w:rsidRPr="00210AC6" w:rsidRDefault="00CC21DE" w:rsidP="00A47616">
            <w:pPr>
              <w:spacing w:before="0" w:after="0"/>
              <w:jc w:val="center"/>
              <w:rPr>
                <w:rFonts w:eastAsia="Times New Roman" w:cs="Arial"/>
                <w:szCs w:val="16"/>
              </w:rPr>
            </w:pPr>
            <w:r>
              <w:t>1</w:t>
            </w:r>
          </w:p>
        </w:tc>
      </w:tr>
      <w:tr w:rsidR="00CC21DE" w:rsidRPr="00210AC6" w14:paraId="18A61206" w14:textId="77777777" w:rsidTr="005032AF">
        <w:trPr>
          <w:trHeight w:val="440"/>
        </w:trPr>
        <w:tc>
          <w:tcPr>
            <w:tcW w:w="1866" w:type="dxa"/>
            <w:vAlign w:val="center"/>
            <w:hideMark/>
          </w:tcPr>
          <w:p w14:paraId="58B2CC1E" w14:textId="155AF1A7" w:rsidR="00CC21DE" w:rsidRPr="00CC21DE" w:rsidRDefault="00CC21DE" w:rsidP="00A47616">
            <w:pPr>
              <w:spacing w:before="0" w:after="0"/>
              <w:jc w:val="center"/>
              <w:rPr>
                <w:rFonts w:eastAsia="Times New Roman" w:cs="Arial"/>
                <w:b/>
                <w:bCs/>
                <w:szCs w:val="16"/>
              </w:rPr>
            </w:pPr>
            <w:r w:rsidRPr="00CC21DE">
              <w:rPr>
                <w:b/>
                <w:bCs/>
              </w:rPr>
              <w:t>5</w:t>
            </w:r>
          </w:p>
        </w:tc>
        <w:tc>
          <w:tcPr>
            <w:tcW w:w="5260" w:type="dxa"/>
            <w:vAlign w:val="center"/>
            <w:hideMark/>
          </w:tcPr>
          <w:p w14:paraId="5E4D7D21" w14:textId="53363ECC"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5DC639D9" w14:textId="1B748DB6" w:rsidR="00CC21DE" w:rsidRPr="00210AC6" w:rsidRDefault="00CC21DE" w:rsidP="00A47616">
            <w:pPr>
              <w:spacing w:before="0" w:after="0"/>
              <w:jc w:val="center"/>
              <w:rPr>
                <w:rFonts w:eastAsia="Times New Roman" w:cs="Arial"/>
                <w:szCs w:val="16"/>
              </w:rPr>
            </w:pPr>
            <w:r>
              <w:t>1</w:t>
            </w:r>
          </w:p>
        </w:tc>
      </w:tr>
      <w:tr w:rsidR="00CC21DE" w:rsidRPr="00210AC6" w14:paraId="6B821000" w14:textId="77777777" w:rsidTr="005032AF">
        <w:trPr>
          <w:trHeight w:val="440"/>
        </w:trPr>
        <w:tc>
          <w:tcPr>
            <w:tcW w:w="1866" w:type="dxa"/>
            <w:vAlign w:val="center"/>
            <w:hideMark/>
          </w:tcPr>
          <w:p w14:paraId="360E4201" w14:textId="4AC81051" w:rsidR="00CC21DE" w:rsidRPr="00CC21DE" w:rsidRDefault="00CC21DE" w:rsidP="00A47616">
            <w:pPr>
              <w:spacing w:before="0" w:after="0"/>
              <w:jc w:val="center"/>
              <w:rPr>
                <w:rFonts w:eastAsia="Times New Roman" w:cs="Arial"/>
                <w:b/>
                <w:bCs/>
                <w:szCs w:val="16"/>
              </w:rPr>
            </w:pPr>
            <w:r w:rsidRPr="00CC21DE">
              <w:rPr>
                <w:b/>
                <w:bCs/>
              </w:rPr>
              <w:t>6</w:t>
            </w:r>
          </w:p>
        </w:tc>
        <w:tc>
          <w:tcPr>
            <w:tcW w:w="5260" w:type="dxa"/>
            <w:vAlign w:val="center"/>
            <w:hideMark/>
          </w:tcPr>
          <w:p w14:paraId="5C06E153" w14:textId="0DD158FD"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0EFF1981" w14:textId="385CBECF" w:rsidR="00CC21DE" w:rsidRPr="00210AC6" w:rsidRDefault="00CC21DE" w:rsidP="00A47616">
            <w:pPr>
              <w:spacing w:before="0" w:after="0"/>
              <w:jc w:val="center"/>
              <w:rPr>
                <w:rFonts w:eastAsia="Times New Roman" w:cs="Arial"/>
                <w:szCs w:val="16"/>
              </w:rPr>
            </w:pPr>
            <w:r>
              <w:t>1</w:t>
            </w:r>
          </w:p>
        </w:tc>
      </w:tr>
      <w:tr w:rsidR="00CC21DE" w:rsidRPr="00210AC6" w14:paraId="21E963EB" w14:textId="77777777" w:rsidTr="005032AF">
        <w:trPr>
          <w:trHeight w:val="440"/>
        </w:trPr>
        <w:tc>
          <w:tcPr>
            <w:tcW w:w="1866" w:type="dxa"/>
            <w:vAlign w:val="center"/>
            <w:hideMark/>
          </w:tcPr>
          <w:p w14:paraId="77ACBB4B" w14:textId="04E52CA3" w:rsidR="00CC21DE" w:rsidRPr="00CC21DE" w:rsidRDefault="00CC21DE" w:rsidP="00A47616">
            <w:pPr>
              <w:spacing w:before="0" w:after="0"/>
              <w:jc w:val="center"/>
              <w:rPr>
                <w:rFonts w:eastAsia="Times New Roman" w:cs="Arial"/>
                <w:b/>
                <w:bCs/>
                <w:szCs w:val="16"/>
              </w:rPr>
            </w:pPr>
            <w:r w:rsidRPr="00CC21DE">
              <w:rPr>
                <w:b/>
                <w:bCs/>
              </w:rPr>
              <w:t>7</w:t>
            </w:r>
          </w:p>
        </w:tc>
        <w:tc>
          <w:tcPr>
            <w:tcW w:w="5260" w:type="dxa"/>
            <w:vAlign w:val="center"/>
            <w:hideMark/>
          </w:tcPr>
          <w:p w14:paraId="389A30A5" w14:textId="10E8F435"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0E490249" w14:textId="78496123" w:rsidR="00CC21DE" w:rsidRPr="00210AC6" w:rsidRDefault="00CC21DE" w:rsidP="00A47616">
            <w:pPr>
              <w:spacing w:before="0" w:after="0"/>
              <w:jc w:val="center"/>
              <w:rPr>
                <w:rFonts w:eastAsia="Times New Roman" w:cs="Arial"/>
                <w:szCs w:val="16"/>
              </w:rPr>
            </w:pPr>
            <w:r>
              <w:t>1</w:t>
            </w:r>
          </w:p>
        </w:tc>
      </w:tr>
      <w:tr w:rsidR="00CC21DE" w:rsidRPr="00210AC6" w14:paraId="67AE1B08" w14:textId="77777777" w:rsidTr="005032AF">
        <w:trPr>
          <w:trHeight w:val="440"/>
        </w:trPr>
        <w:tc>
          <w:tcPr>
            <w:tcW w:w="1866" w:type="dxa"/>
            <w:vAlign w:val="center"/>
            <w:hideMark/>
          </w:tcPr>
          <w:p w14:paraId="11AAE718" w14:textId="731967D2" w:rsidR="00CC21DE" w:rsidRPr="00CC21DE" w:rsidRDefault="00CC21DE" w:rsidP="00A47616">
            <w:pPr>
              <w:spacing w:before="0" w:after="0"/>
              <w:jc w:val="center"/>
              <w:rPr>
                <w:rFonts w:eastAsia="Times New Roman" w:cs="Arial"/>
                <w:b/>
                <w:bCs/>
                <w:szCs w:val="16"/>
              </w:rPr>
            </w:pPr>
            <w:r w:rsidRPr="00CC21DE">
              <w:rPr>
                <w:b/>
                <w:bCs/>
              </w:rPr>
              <w:t>8A</w:t>
            </w:r>
          </w:p>
        </w:tc>
        <w:tc>
          <w:tcPr>
            <w:tcW w:w="5260" w:type="dxa"/>
            <w:vAlign w:val="center"/>
            <w:hideMark/>
          </w:tcPr>
          <w:p w14:paraId="64704A73" w14:textId="5122FE92"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42E50999" w14:textId="235E56C6" w:rsidR="00CC21DE" w:rsidRPr="00210AC6" w:rsidRDefault="00CC21DE" w:rsidP="00A47616">
            <w:pPr>
              <w:spacing w:before="0" w:after="0"/>
              <w:jc w:val="center"/>
              <w:rPr>
                <w:rFonts w:eastAsia="Times New Roman" w:cs="Arial"/>
                <w:szCs w:val="16"/>
              </w:rPr>
            </w:pPr>
            <w:r>
              <w:t>1</w:t>
            </w:r>
          </w:p>
        </w:tc>
      </w:tr>
      <w:tr w:rsidR="00CC21DE" w:rsidRPr="00210AC6" w14:paraId="3C6FF3D3" w14:textId="77777777" w:rsidTr="005032AF">
        <w:trPr>
          <w:trHeight w:val="440"/>
        </w:trPr>
        <w:tc>
          <w:tcPr>
            <w:tcW w:w="1866" w:type="dxa"/>
            <w:vAlign w:val="center"/>
            <w:hideMark/>
          </w:tcPr>
          <w:p w14:paraId="1D4FE3B1" w14:textId="0AD54464" w:rsidR="00CC21DE" w:rsidRPr="00CC21DE" w:rsidRDefault="00CC21DE" w:rsidP="00A47616">
            <w:pPr>
              <w:spacing w:before="0" w:after="0"/>
              <w:jc w:val="center"/>
              <w:rPr>
                <w:rFonts w:eastAsia="Times New Roman" w:cs="Arial"/>
                <w:b/>
                <w:bCs/>
                <w:szCs w:val="16"/>
              </w:rPr>
            </w:pPr>
            <w:r w:rsidRPr="00CC21DE">
              <w:rPr>
                <w:b/>
                <w:bCs/>
              </w:rPr>
              <w:t>8B</w:t>
            </w:r>
          </w:p>
        </w:tc>
        <w:tc>
          <w:tcPr>
            <w:tcW w:w="5260" w:type="dxa"/>
            <w:vAlign w:val="center"/>
            <w:hideMark/>
          </w:tcPr>
          <w:p w14:paraId="1CDEB25A" w14:textId="2B2540E0"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266CF140" w14:textId="59248533" w:rsidR="00CC21DE" w:rsidRPr="00210AC6" w:rsidRDefault="00CC21DE" w:rsidP="00A47616">
            <w:pPr>
              <w:spacing w:before="0" w:after="0"/>
              <w:jc w:val="center"/>
              <w:rPr>
                <w:rFonts w:eastAsia="Times New Roman" w:cs="Arial"/>
                <w:szCs w:val="16"/>
              </w:rPr>
            </w:pPr>
            <w:r>
              <w:t>1</w:t>
            </w:r>
          </w:p>
        </w:tc>
      </w:tr>
      <w:tr w:rsidR="00CC21DE" w:rsidRPr="00210AC6" w14:paraId="714ABEFF" w14:textId="77777777" w:rsidTr="005032AF">
        <w:trPr>
          <w:trHeight w:val="440"/>
        </w:trPr>
        <w:tc>
          <w:tcPr>
            <w:tcW w:w="1866" w:type="dxa"/>
            <w:vAlign w:val="center"/>
            <w:hideMark/>
          </w:tcPr>
          <w:p w14:paraId="2DE9BBBF" w14:textId="3EDDDE66" w:rsidR="00CC21DE" w:rsidRPr="00CC21DE" w:rsidRDefault="00CC21DE" w:rsidP="00A47616">
            <w:pPr>
              <w:spacing w:before="0" w:after="0"/>
              <w:jc w:val="center"/>
              <w:rPr>
                <w:rFonts w:eastAsia="Times New Roman" w:cs="Arial"/>
                <w:b/>
                <w:bCs/>
                <w:szCs w:val="16"/>
              </w:rPr>
            </w:pPr>
            <w:r w:rsidRPr="00CC21DE">
              <w:rPr>
                <w:b/>
                <w:bCs/>
              </w:rPr>
              <w:t>8C</w:t>
            </w:r>
          </w:p>
        </w:tc>
        <w:tc>
          <w:tcPr>
            <w:tcW w:w="5260" w:type="dxa"/>
            <w:vAlign w:val="center"/>
            <w:hideMark/>
          </w:tcPr>
          <w:p w14:paraId="7AD45CE9" w14:textId="7EBDB560"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3FFD3E45" w14:textId="2ED2B025" w:rsidR="00CC21DE" w:rsidRPr="00210AC6" w:rsidRDefault="00CC21DE" w:rsidP="00A47616">
            <w:pPr>
              <w:spacing w:before="0" w:after="0"/>
              <w:jc w:val="center"/>
              <w:rPr>
                <w:rFonts w:eastAsia="Times New Roman" w:cs="Arial"/>
                <w:szCs w:val="16"/>
              </w:rPr>
            </w:pPr>
            <w:r>
              <w:t>1</w:t>
            </w:r>
          </w:p>
        </w:tc>
      </w:tr>
      <w:tr w:rsidR="00CC21DE" w:rsidRPr="00210AC6" w14:paraId="6752A9E2" w14:textId="77777777" w:rsidTr="005032AF">
        <w:trPr>
          <w:trHeight w:val="440"/>
        </w:trPr>
        <w:tc>
          <w:tcPr>
            <w:tcW w:w="1866" w:type="dxa"/>
            <w:vAlign w:val="center"/>
            <w:hideMark/>
          </w:tcPr>
          <w:p w14:paraId="5B8E25FC" w14:textId="43BDFD13" w:rsidR="00CC21DE" w:rsidRPr="00CC21DE" w:rsidRDefault="00CC21DE" w:rsidP="00A47616">
            <w:pPr>
              <w:spacing w:before="0" w:after="0"/>
              <w:jc w:val="center"/>
              <w:rPr>
                <w:rFonts w:eastAsia="Times New Roman" w:cs="Arial"/>
                <w:b/>
                <w:bCs/>
                <w:szCs w:val="16"/>
              </w:rPr>
            </w:pPr>
            <w:r w:rsidRPr="00CC21DE">
              <w:rPr>
                <w:b/>
                <w:bCs/>
              </w:rPr>
              <w:t>9</w:t>
            </w:r>
          </w:p>
        </w:tc>
        <w:tc>
          <w:tcPr>
            <w:tcW w:w="5260" w:type="dxa"/>
            <w:vAlign w:val="center"/>
            <w:hideMark/>
          </w:tcPr>
          <w:p w14:paraId="77541D5E" w14:textId="1ED64135"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70F7A3C5" w14:textId="487A1B59" w:rsidR="00CC21DE" w:rsidRPr="00210AC6" w:rsidRDefault="00CC21DE" w:rsidP="00A47616">
            <w:pPr>
              <w:spacing w:before="0" w:after="0"/>
              <w:jc w:val="center"/>
              <w:rPr>
                <w:rFonts w:eastAsia="Times New Roman" w:cs="Arial"/>
                <w:szCs w:val="16"/>
              </w:rPr>
            </w:pPr>
            <w:r>
              <w:t>1</w:t>
            </w:r>
          </w:p>
        </w:tc>
      </w:tr>
      <w:tr w:rsidR="00CC21DE" w:rsidRPr="00210AC6" w14:paraId="34EBFDBF" w14:textId="77777777" w:rsidTr="005032AF">
        <w:trPr>
          <w:trHeight w:val="440"/>
        </w:trPr>
        <w:tc>
          <w:tcPr>
            <w:tcW w:w="1866" w:type="dxa"/>
            <w:vAlign w:val="center"/>
            <w:hideMark/>
          </w:tcPr>
          <w:p w14:paraId="694C43E7" w14:textId="7D710058" w:rsidR="00CC21DE" w:rsidRPr="00CC21DE" w:rsidRDefault="00CC21DE" w:rsidP="00A47616">
            <w:pPr>
              <w:spacing w:before="0" w:after="0"/>
              <w:jc w:val="center"/>
              <w:rPr>
                <w:rFonts w:eastAsia="Times New Roman" w:cs="Arial"/>
                <w:b/>
                <w:bCs/>
                <w:szCs w:val="16"/>
              </w:rPr>
            </w:pPr>
            <w:r w:rsidRPr="00CC21DE">
              <w:rPr>
                <w:b/>
                <w:bCs/>
              </w:rPr>
              <w:t>10</w:t>
            </w:r>
          </w:p>
        </w:tc>
        <w:tc>
          <w:tcPr>
            <w:tcW w:w="5260" w:type="dxa"/>
            <w:vAlign w:val="center"/>
            <w:hideMark/>
          </w:tcPr>
          <w:p w14:paraId="2DD5D7F9" w14:textId="6897ADAD"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7FCB4A3D" w14:textId="0B793628" w:rsidR="00CC21DE" w:rsidRPr="00210AC6" w:rsidRDefault="00CC21DE" w:rsidP="00A47616">
            <w:pPr>
              <w:spacing w:before="0" w:after="0"/>
              <w:jc w:val="center"/>
              <w:rPr>
                <w:rFonts w:eastAsia="Times New Roman" w:cs="Arial"/>
                <w:szCs w:val="16"/>
              </w:rPr>
            </w:pPr>
            <w:r>
              <w:t>1</w:t>
            </w:r>
          </w:p>
        </w:tc>
      </w:tr>
      <w:tr w:rsidR="00CC21DE" w:rsidRPr="00210AC6" w14:paraId="03742C31" w14:textId="77777777" w:rsidTr="005032AF">
        <w:trPr>
          <w:trHeight w:val="440"/>
        </w:trPr>
        <w:tc>
          <w:tcPr>
            <w:tcW w:w="1866" w:type="dxa"/>
            <w:vAlign w:val="center"/>
            <w:hideMark/>
          </w:tcPr>
          <w:p w14:paraId="5C725E54" w14:textId="410E1E21" w:rsidR="00CC21DE" w:rsidRPr="00CC21DE" w:rsidRDefault="00CC21DE" w:rsidP="00A47616">
            <w:pPr>
              <w:spacing w:before="0" w:after="0"/>
              <w:jc w:val="center"/>
              <w:rPr>
                <w:rFonts w:eastAsia="Times New Roman" w:cs="Arial"/>
                <w:b/>
                <w:bCs/>
                <w:szCs w:val="16"/>
              </w:rPr>
            </w:pPr>
            <w:r w:rsidRPr="00CC21DE">
              <w:rPr>
                <w:b/>
                <w:bCs/>
              </w:rPr>
              <w:t>11</w:t>
            </w:r>
          </w:p>
        </w:tc>
        <w:tc>
          <w:tcPr>
            <w:tcW w:w="5260" w:type="dxa"/>
            <w:vAlign w:val="center"/>
            <w:hideMark/>
          </w:tcPr>
          <w:p w14:paraId="2A99A378" w14:textId="6A33E948" w:rsidR="00CC21DE" w:rsidRPr="00210AC6" w:rsidRDefault="00CC21DE" w:rsidP="00A47616">
            <w:pPr>
              <w:spacing w:before="0" w:after="0"/>
              <w:jc w:val="center"/>
              <w:rPr>
                <w:rFonts w:eastAsia="Times New Roman" w:cs="Arial"/>
                <w:szCs w:val="16"/>
              </w:rPr>
            </w:pPr>
            <w:r>
              <w:t>1</w:t>
            </w:r>
          </w:p>
        </w:tc>
        <w:tc>
          <w:tcPr>
            <w:tcW w:w="2698" w:type="dxa"/>
            <w:vAlign w:val="center"/>
            <w:hideMark/>
          </w:tcPr>
          <w:p w14:paraId="6320FC19" w14:textId="02021ABF" w:rsidR="00CC21DE" w:rsidRPr="00210AC6" w:rsidRDefault="00CC21DE" w:rsidP="00A47616">
            <w:pPr>
              <w:spacing w:before="0" w:after="0"/>
              <w:jc w:val="center"/>
              <w:rPr>
                <w:rFonts w:eastAsia="Times New Roman" w:cs="Arial"/>
                <w:szCs w:val="16"/>
              </w:rPr>
            </w:pPr>
            <w:r>
              <w:t>1</w:t>
            </w:r>
          </w:p>
        </w:tc>
      </w:tr>
      <w:tr w:rsidR="000F5FCD" w:rsidRPr="00210AC6" w14:paraId="701002B7" w14:textId="77777777" w:rsidTr="005032AF">
        <w:trPr>
          <w:trHeight w:val="440"/>
        </w:trPr>
        <w:tc>
          <w:tcPr>
            <w:tcW w:w="1866" w:type="dxa"/>
            <w:vAlign w:val="center"/>
          </w:tcPr>
          <w:p w14:paraId="11DC9DDA" w14:textId="5ACB7D56" w:rsidR="000F5FCD" w:rsidRPr="00CC21DE" w:rsidRDefault="000F5FCD" w:rsidP="00A47616">
            <w:pPr>
              <w:spacing w:before="0" w:after="0"/>
              <w:jc w:val="center"/>
              <w:rPr>
                <w:b/>
                <w:bCs/>
              </w:rPr>
            </w:pPr>
            <w:r>
              <w:rPr>
                <w:b/>
                <w:bCs/>
              </w:rPr>
              <w:t>12</w:t>
            </w:r>
          </w:p>
        </w:tc>
        <w:tc>
          <w:tcPr>
            <w:tcW w:w="5260" w:type="dxa"/>
            <w:vAlign w:val="center"/>
          </w:tcPr>
          <w:p w14:paraId="57A063B3" w14:textId="4BD8263D" w:rsidR="000F5FCD" w:rsidRDefault="000F5FCD" w:rsidP="00A47616">
            <w:pPr>
              <w:spacing w:before="0" w:after="0"/>
              <w:jc w:val="center"/>
            </w:pPr>
            <w:r>
              <w:t>1</w:t>
            </w:r>
          </w:p>
        </w:tc>
        <w:tc>
          <w:tcPr>
            <w:tcW w:w="2698" w:type="dxa"/>
            <w:vAlign w:val="center"/>
          </w:tcPr>
          <w:p w14:paraId="3F1DAA03" w14:textId="42498793" w:rsidR="000F5FCD" w:rsidRDefault="000F5FCD" w:rsidP="00A47616">
            <w:pPr>
              <w:spacing w:before="0" w:after="0"/>
              <w:jc w:val="center"/>
            </w:pPr>
            <w:r>
              <w:t>1</w:t>
            </w:r>
          </w:p>
        </w:tc>
      </w:tr>
    </w:tbl>
    <w:p w14:paraId="4A115913" w14:textId="7D7F5D85" w:rsidR="00AA07A0" w:rsidRDefault="00AA07A0" w:rsidP="000135C2">
      <w:pPr>
        <w:rPr>
          <w:rFonts w:cs="Arial"/>
          <w:szCs w:val="16"/>
        </w:rPr>
      </w:pPr>
    </w:p>
    <w:p w14:paraId="798FD527" w14:textId="5EBC6C51" w:rsidR="009D31F8" w:rsidRDefault="009D31F8" w:rsidP="000135C2">
      <w:pPr>
        <w:rPr>
          <w:rFonts w:cs="Arial"/>
          <w:szCs w:val="16"/>
        </w:rPr>
      </w:pPr>
      <w:r w:rsidRPr="00210AC6">
        <w:rPr>
          <w:rFonts w:eastAsia="Times New Roman" w:cs="Arial"/>
          <w:b/>
          <w:bCs/>
          <w:szCs w:val="16"/>
        </w:rPr>
        <w:t>APR Score Calculation</w:t>
      </w:r>
    </w:p>
    <w:tbl>
      <w:tblPr>
        <w:tblStyle w:val="TableGrid1"/>
        <w:tblW w:w="9805" w:type="dxa"/>
        <w:tblLook w:val="04A0" w:firstRow="1" w:lastRow="0" w:firstColumn="1" w:lastColumn="0" w:noHBand="0" w:noVBand="1"/>
        <w:tblCaption w:val="CRUBCFFYAPRSCRCALC"/>
      </w:tblPr>
      <w:tblGrid>
        <w:gridCol w:w="7105"/>
        <w:gridCol w:w="2700"/>
      </w:tblGrid>
      <w:tr w:rsidR="009D31F8" w:rsidRPr="00210AC6" w14:paraId="4CB6C2A9" w14:textId="77777777" w:rsidTr="009D31F8">
        <w:trPr>
          <w:trHeight w:val="440"/>
        </w:trPr>
        <w:tc>
          <w:tcPr>
            <w:tcW w:w="7105" w:type="dxa"/>
            <w:vAlign w:val="center"/>
            <w:hideMark/>
          </w:tcPr>
          <w:p w14:paraId="3BBF0B93" w14:textId="77777777" w:rsidR="009D31F8" w:rsidRPr="00210AC6" w:rsidRDefault="009D31F8" w:rsidP="009D31F8">
            <w:pPr>
              <w:spacing w:before="0" w:after="0"/>
              <w:rPr>
                <w:rFonts w:eastAsia="Times New Roman" w:cs="Arial"/>
                <w:b/>
                <w:bCs/>
                <w:szCs w:val="16"/>
              </w:rPr>
            </w:pPr>
            <w:r>
              <w:rPr>
                <w:rFonts w:eastAsia="Times New Roman" w:cs="Arial"/>
                <w:b/>
                <w:bCs/>
                <w:szCs w:val="16"/>
              </w:rPr>
              <w:t>Subtotal</w:t>
            </w:r>
          </w:p>
        </w:tc>
        <w:tc>
          <w:tcPr>
            <w:tcW w:w="2700" w:type="dxa"/>
            <w:vAlign w:val="center"/>
            <w:hideMark/>
          </w:tcPr>
          <w:p w14:paraId="2B2BDC7F" w14:textId="77777777" w:rsidR="009D31F8" w:rsidRPr="00210AC6" w:rsidRDefault="009D31F8">
            <w:pPr>
              <w:spacing w:before="0" w:after="0"/>
              <w:jc w:val="center"/>
              <w:rPr>
                <w:rFonts w:eastAsia="Times New Roman" w:cs="Arial"/>
                <w:szCs w:val="16"/>
              </w:rPr>
            </w:pPr>
            <w:r>
              <w:t>14</w:t>
            </w:r>
          </w:p>
        </w:tc>
      </w:tr>
      <w:tr w:rsidR="009D31F8" w:rsidRPr="00210AC6" w14:paraId="11D30516" w14:textId="77777777" w:rsidTr="009D31F8">
        <w:trPr>
          <w:trHeight w:val="735"/>
        </w:trPr>
        <w:tc>
          <w:tcPr>
            <w:tcW w:w="7105" w:type="dxa"/>
            <w:vAlign w:val="center"/>
            <w:hideMark/>
          </w:tcPr>
          <w:p w14:paraId="0B6B62AD" w14:textId="7C88E298" w:rsidR="009D31F8" w:rsidRPr="00210AC6" w:rsidRDefault="009D31F8">
            <w:pPr>
              <w:spacing w:before="0" w:after="0"/>
              <w:rPr>
                <w:rFonts w:eastAsia="Times New Roman" w:cs="Arial"/>
                <w:b/>
                <w:bCs/>
                <w:szCs w:val="16"/>
              </w:rPr>
            </w:pPr>
            <w:r w:rsidRPr="00210AC6">
              <w:rPr>
                <w:rFonts w:eastAsia="Times New Roman" w:cs="Arial"/>
                <w:b/>
                <w:bCs/>
                <w:szCs w:val="16"/>
              </w:rPr>
              <w:t xml:space="preserve">Timely Submission Points </w:t>
            </w:r>
            <w:r w:rsidRPr="00210AC6">
              <w:rPr>
                <w:rFonts w:eastAsia="Times New Roman" w:cs="Arial"/>
                <w:szCs w:val="16"/>
              </w:rPr>
              <w:t>-  If the FFY 202</w:t>
            </w:r>
            <w:r w:rsidR="00C03D72">
              <w:rPr>
                <w:rFonts w:eastAsia="Times New Roman" w:cs="Arial"/>
                <w:szCs w:val="16"/>
              </w:rPr>
              <w:t>3</w:t>
            </w:r>
            <w:r w:rsidRPr="00210AC6">
              <w:rPr>
                <w:rFonts w:eastAsia="Times New Roman" w:cs="Arial"/>
                <w:szCs w:val="16"/>
              </w:rPr>
              <w:t xml:space="preserve"> APR was submitted on-time, place the number 5 in the cell on the right.</w:t>
            </w:r>
          </w:p>
        </w:tc>
        <w:tc>
          <w:tcPr>
            <w:tcW w:w="2700" w:type="dxa"/>
            <w:vAlign w:val="center"/>
            <w:hideMark/>
          </w:tcPr>
          <w:p w14:paraId="31B542DE" w14:textId="77777777" w:rsidR="009D31F8" w:rsidRPr="00210AC6" w:rsidRDefault="009D31F8">
            <w:pPr>
              <w:spacing w:before="0" w:after="0"/>
              <w:jc w:val="center"/>
              <w:rPr>
                <w:rFonts w:eastAsia="Times New Roman" w:cs="Arial"/>
                <w:szCs w:val="16"/>
              </w:rPr>
            </w:pPr>
            <w:r>
              <w:t>5</w:t>
            </w:r>
          </w:p>
        </w:tc>
      </w:tr>
      <w:tr w:rsidR="009D31F8" w:rsidRPr="00210AC6" w14:paraId="6DEBB32D" w14:textId="77777777" w:rsidTr="009D31F8">
        <w:trPr>
          <w:trHeight w:val="485"/>
        </w:trPr>
        <w:tc>
          <w:tcPr>
            <w:tcW w:w="7105" w:type="dxa"/>
            <w:vAlign w:val="center"/>
            <w:hideMark/>
          </w:tcPr>
          <w:p w14:paraId="52ACEE56" w14:textId="77777777" w:rsidR="009D31F8" w:rsidRPr="00210AC6" w:rsidRDefault="009D31F8">
            <w:pPr>
              <w:spacing w:before="0" w:after="0"/>
              <w:rPr>
                <w:rFonts w:eastAsia="Times New Roman" w:cs="Arial"/>
                <w:b/>
                <w:bCs/>
                <w:szCs w:val="16"/>
              </w:rPr>
            </w:pPr>
            <w:r w:rsidRPr="00210AC6">
              <w:rPr>
                <w:rFonts w:eastAsia="Times New Roman" w:cs="Arial"/>
                <w:b/>
                <w:bCs/>
                <w:szCs w:val="16"/>
              </w:rPr>
              <w:t>Grand Total</w:t>
            </w:r>
            <w:r w:rsidRPr="00210AC6">
              <w:rPr>
                <w:rFonts w:eastAsia="Times New Roman" w:cs="Arial"/>
                <w:szCs w:val="16"/>
              </w:rPr>
              <w:t xml:space="preserve"> - (Sum of </w:t>
            </w:r>
            <w:r>
              <w:rPr>
                <w:rFonts w:eastAsia="Times New Roman" w:cs="Arial"/>
                <w:szCs w:val="16"/>
              </w:rPr>
              <w:t>S</w:t>
            </w:r>
            <w:r w:rsidRPr="00210AC6">
              <w:rPr>
                <w:rFonts w:eastAsia="Times New Roman" w:cs="Arial"/>
                <w:szCs w:val="16"/>
              </w:rPr>
              <w:t>ubtotal and Timely Submission Points) =</w:t>
            </w:r>
          </w:p>
        </w:tc>
        <w:tc>
          <w:tcPr>
            <w:tcW w:w="2700" w:type="dxa"/>
            <w:vAlign w:val="center"/>
            <w:hideMark/>
          </w:tcPr>
          <w:p w14:paraId="4F403986" w14:textId="77777777" w:rsidR="009D31F8" w:rsidRPr="00210AC6" w:rsidRDefault="009D31F8">
            <w:pPr>
              <w:spacing w:before="0" w:after="0"/>
              <w:jc w:val="center"/>
              <w:rPr>
                <w:rFonts w:eastAsia="Times New Roman" w:cs="Arial"/>
                <w:szCs w:val="16"/>
              </w:rPr>
            </w:pPr>
            <w:r>
              <w:t>19</w:t>
            </w:r>
          </w:p>
        </w:tc>
      </w:tr>
    </w:tbl>
    <w:p w14:paraId="78C39D50" w14:textId="77777777" w:rsidR="009D31F8" w:rsidRDefault="009D31F8" w:rsidP="000135C2">
      <w:pPr>
        <w:rPr>
          <w:rFonts w:cs="Arial"/>
          <w:szCs w:val="16"/>
        </w:rPr>
      </w:pPr>
    </w:p>
    <w:p w14:paraId="1A33A264" w14:textId="4BF363E4" w:rsidR="00AA07A0" w:rsidRPr="00D731C8" w:rsidRDefault="009D31F8" w:rsidP="00D731C8">
      <w:pPr>
        <w:rPr>
          <w:rFonts w:cs="Arial"/>
          <w:b/>
          <w:bCs/>
          <w:szCs w:val="16"/>
        </w:rPr>
      </w:pPr>
      <w:r w:rsidRPr="00D731C8">
        <w:rPr>
          <w:b/>
          <w:bCs/>
        </w:rPr>
        <w:t>(1) In the SPP/APR Data table, where there is an N/A in the Valid and Reliable column, the Total column will display a 0. This is a change from prior years in display only; all calculation methods are unchanged. An N/A does not negatively affect a State's score; this is because 1 point is subtracted from the Denominator in the Indicator Calculation table for each cell marked as N/A in the SPP/APR Data table.</w:t>
      </w:r>
      <w:r w:rsidR="00AA07A0" w:rsidRPr="00D731C8">
        <w:rPr>
          <w:rFonts w:cs="Arial"/>
          <w:b/>
          <w:bCs/>
          <w:szCs w:val="16"/>
        </w:rPr>
        <w:br w:type="page"/>
      </w:r>
    </w:p>
    <w:p w14:paraId="7B476875" w14:textId="56179E3E" w:rsidR="00F2466D" w:rsidRPr="009D31F8" w:rsidRDefault="009D31F8" w:rsidP="000135C2">
      <w:pPr>
        <w:rPr>
          <w:rFonts w:cs="Arial"/>
          <w:szCs w:val="16"/>
        </w:rPr>
      </w:pPr>
      <w:r w:rsidRPr="00210AC6">
        <w:rPr>
          <w:rFonts w:eastAsia="Times New Roman" w:cs="Arial"/>
          <w:b/>
          <w:bCs/>
          <w:szCs w:val="16"/>
        </w:rPr>
        <w:lastRenderedPageBreak/>
        <w:t>618 Data</w:t>
      </w:r>
      <w:r>
        <w:rPr>
          <w:rFonts w:eastAsia="Times New Roman" w:cs="Arial"/>
          <w:szCs w:val="16"/>
        </w:rPr>
        <w:t xml:space="preserve"> (2)</w:t>
      </w:r>
    </w:p>
    <w:tbl>
      <w:tblPr>
        <w:tblStyle w:val="TableGrid1"/>
        <w:tblW w:w="9841" w:type="dxa"/>
        <w:tblLayout w:type="fixed"/>
        <w:tblLook w:val="04A0" w:firstRow="1" w:lastRow="0" w:firstColumn="1" w:lastColumn="0" w:noHBand="0" w:noVBand="1"/>
        <w:tblCaption w:val="CRUBCFFYCOLLSTAT"/>
      </w:tblPr>
      <w:tblGrid>
        <w:gridCol w:w="1968"/>
        <w:gridCol w:w="1968"/>
        <w:gridCol w:w="1968"/>
        <w:gridCol w:w="1968"/>
        <w:gridCol w:w="1969"/>
      </w:tblGrid>
      <w:tr w:rsidR="000135C2" w:rsidRPr="00210AC6" w14:paraId="7DB9D813" w14:textId="77777777" w:rsidTr="005032AF">
        <w:trPr>
          <w:trHeight w:val="458"/>
        </w:trPr>
        <w:tc>
          <w:tcPr>
            <w:tcW w:w="1968" w:type="dxa"/>
            <w:vAlign w:val="center"/>
            <w:hideMark/>
          </w:tcPr>
          <w:p w14:paraId="044FBB26"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Table</w:t>
            </w:r>
          </w:p>
        </w:tc>
        <w:tc>
          <w:tcPr>
            <w:tcW w:w="1968" w:type="dxa"/>
            <w:vAlign w:val="center"/>
            <w:hideMark/>
          </w:tcPr>
          <w:p w14:paraId="01CB6332"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Timely</w:t>
            </w:r>
          </w:p>
        </w:tc>
        <w:tc>
          <w:tcPr>
            <w:tcW w:w="1968" w:type="dxa"/>
            <w:vAlign w:val="center"/>
            <w:hideMark/>
          </w:tcPr>
          <w:p w14:paraId="72A92617"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Complete Data</w:t>
            </w:r>
          </w:p>
        </w:tc>
        <w:tc>
          <w:tcPr>
            <w:tcW w:w="1968" w:type="dxa"/>
            <w:vAlign w:val="center"/>
            <w:hideMark/>
          </w:tcPr>
          <w:p w14:paraId="5E2731A6"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Passed Edit Check</w:t>
            </w:r>
          </w:p>
        </w:tc>
        <w:tc>
          <w:tcPr>
            <w:tcW w:w="1969" w:type="dxa"/>
            <w:vAlign w:val="center"/>
            <w:hideMark/>
          </w:tcPr>
          <w:p w14:paraId="20A89070"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Total</w:t>
            </w:r>
          </w:p>
        </w:tc>
      </w:tr>
      <w:tr w:rsidR="008558B7" w:rsidRPr="00210AC6" w14:paraId="6B304846" w14:textId="77777777" w:rsidTr="005032AF">
        <w:trPr>
          <w:trHeight w:val="828"/>
        </w:trPr>
        <w:tc>
          <w:tcPr>
            <w:tcW w:w="1968" w:type="dxa"/>
            <w:vAlign w:val="center"/>
            <w:hideMark/>
          </w:tcPr>
          <w:p w14:paraId="5DA3445E" w14:textId="026CC723" w:rsidR="008558B7" w:rsidRPr="00210AC6" w:rsidRDefault="008558B7" w:rsidP="008558B7">
            <w:pPr>
              <w:spacing w:before="0" w:after="0"/>
              <w:jc w:val="center"/>
              <w:rPr>
                <w:rFonts w:eastAsia="Times New Roman" w:cs="Arial"/>
                <w:b/>
                <w:bCs/>
                <w:szCs w:val="16"/>
              </w:rPr>
            </w:pPr>
            <w:r>
              <w:rPr>
                <w:rFonts w:cs="Arial"/>
                <w:b/>
                <w:bCs/>
              </w:rPr>
              <w:t xml:space="preserve"> Child Count/Settings Due Date: 7/31/24</w:t>
            </w:r>
          </w:p>
        </w:tc>
        <w:tc>
          <w:tcPr>
            <w:tcW w:w="1968" w:type="dxa"/>
            <w:vAlign w:val="center"/>
            <w:hideMark/>
          </w:tcPr>
          <w:p w14:paraId="5B82A08A" w14:textId="3E25A48E" w:rsidR="008558B7" w:rsidRPr="00210AC6" w:rsidRDefault="008558B7" w:rsidP="008558B7">
            <w:pPr>
              <w:spacing w:before="0" w:after="0"/>
              <w:jc w:val="center"/>
              <w:rPr>
                <w:rFonts w:eastAsia="Times New Roman" w:cs="Arial"/>
                <w:b/>
                <w:bCs/>
                <w:szCs w:val="16"/>
              </w:rPr>
            </w:pPr>
            <w:r>
              <w:t>1</w:t>
            </w:r>
          </w:p>
        </w:tc>
        <w:tc>
          <w:tcPr>
            <w:tcW w:w="1968" w:type="dxa"/>
            <w:vAlign w:val="center"/>
            <w:hideMark/>
          </w:tcPr>
          <w:p w14:paraId="3D55B888" w14:textId="764AA7F4" w:rsidR="008558B7" w:rsidRPr="00210AC6" w:rsidRDefault="008558B7" w:rsidP="008558B7">
            <w:pPr>
              <w:spacing w:before="0" w:after="0"/>
              <w:jc w:val="center"/>
              <w:rPr>
                <w:rFonts w:eastAsia="Times New Roman" w:cs="Arial"/>
                <w:b/>
                <w:bCs/>
                <w:szCs w:val="16"/>
              </w:rPr>
            </w:pPr>
            <w:r>
              <w:t>1</w:t>
            </w:r>
          </w:p>
        </w:tc>
        <w:tc>
          <w:tcPr>
            <w:tcW w:w="1968" w:type="dxa"/>
            <w:vAlign w:val="center"/>
            <w:hideMark/>
          </w:tcPr>
          <w:p w14:paraId="1C95108D" w14:textId="6A7A2D0D" w:rsidR="008558B7" w:rsidRPr="00210AC6" w:rsidRDefault="008558B7" w:rsidP="008558B7">
            <w:pPr>
              <w:spacing w:before="0" w:after="0"/>
              <w:jc w:val="center"/>
              <w:rPr>
                <w:rFonts w:eastAsia="Times New Roman" w:cs="Arial"/>
                <w:b/>
                <w:bCs/>
                <w:szCs w:val="16"/>
              </w:rPr>
            </w:pPr>
            <w:r>
              <w:t>1</w:t>
            </w:r>
          </w:p>
        </w:tc>
        <w:tc>
          <w:tcPr>
            <w:tcW w:w="1969" w:type="dxa"/>
            <w:noWrap/>
            <w:vAlign w:val="center"/>
            <w:hideMark/>
          </w:tcPr>
          <w:p w14:paraId="1DA8AE37" w14:textId="0784CDF8" w:rsidR="008558B7" w:rsidRPr="00210AC6" w:rsidRDefault="008558B7" w:rsidP="008558B7">
            <w:pPr>
              <w:spacing w:before="0" w:after="0"/>
              <w:jc w:val="center"/>
              <w:rPr>
                <w:rFonts w:eastAsia="Times New Roman" w:cs="Arial"/>
                <w:b/>
                <w:bCs/>
                <w:szCs w:val="16"/>
              </w:rPr>
            </w:pPr>
            <w:r>
              <w:t>3</w:t>
            </w:r>
          </w:p>
        </w:tc>
      </w:tr>
      <w:tr w:rsidR="008558B7" w:rsidRPr="00210AC6" w14:paraId="716C8A41" w14:textId="77777777" w:rsidTr="005032AF">
        <w:trPr>
          <w:trHeight w:val="828"/>
        </w:trPr>
        <w:tc>
          <w:tcPr>
            <w:tcW w:w="1968" w:type="dxa"/>
            <w:vAlign w:val="center"/>
            <w:hideMark/>
          </w:tcPr>
          <w:p w14:paraId="36518C88" w14:textId="34C10B27" w:rsidR="008558B7" w:rsidRPr="00210AC6" w:rsidRDefault="008558B7" w:rsidP="008558B7">
            <w:pPr>
              <w:spacing w:before="0" w:after="0"/>
              <w:jc w:val="center"/>
              <w:rPr>
                <w:rFonts w:eastAsia="Times New Roman" w:cs="Arial"/>
                <w:b/>
                <w:bCs/>
                <w:szCs w:val="16"/>
              </w:rPr>
            </w:pPr>
            <w:r>
              <w:rPr>
                <w:rFonts w:cs="Arial"/>
                <w:b/>
                <w:bCs/>
              </w:rPr>
              <w:t xml:space="preserve">Exiting Due Date: </w:t>
            </w:r>
            <w:r w:rsidR="004421DE">
              <w:rPr>
                <w:rFonts w:cs="Arial"/>
                <w:b/>
                <w:bCs/>
              </w:rPr>
              <w:t>3</w:t>
            </w:r>
            <w:r>
              <w:rPr>
                <w:rFonts w:cs="Arial"/>
                <w:b/>
                <w:bCs/>
              </w:rPr>
              <w:t>/</w:t>
            </w:r>
            <w:r w:rsidR="004421DE">
              <w:rPr>
                <w:rFonts w:cs="Arial"/>
                <w:b/>
                <w:bCs/>
              </w:rPr>
              <w:t>5</w:t>
            </w:r>
            <w:r>
              <w:rPr>
                <w:rFonts w:cs="Arial"/>
                <w:b/>
                <w:bCs/>
              </w:rPr>
              <w:t>/25</w:t>
            </w:r>
          </w:p>
        </w:tc>
        <w:tc>
          <w:tcPr>
            <w:tcW w:w="1968" w:type="dxa"/>
            <w:vAlign w:val="center"/>
            <w:hideMark/>
          </w:tcPr>
          <w:p w14:paraId="718914D8" w14:textId="02A5EED7" w:rsidR="008558B7" w:rsidRPr="00210AC6" w:rsidRDefault="008558B7" w:rsidP="008558B7">
            <w:pPr>
              <w:spacing w:before="0" w:after="0"/>
              <w:jc w:val="center"/>
              <w:rPr>
                <w:rFonts w:eastAsia="Times New Roman" w:cs="Arial"/>
                <w:b/>
                <w:bCs/>
                <w:szCs w:val="16"/>
              </w:rPr>
            </w:pPr>
            <w:r>
              <w:t>1</w:t>
            </w:r>
          </w:p>
        </w:tc>
        <w:tc>
          <w:tcPr>
            <w:tcW w:w="1968" w:type="dxa"/>
            <w:vAlign w:val="center"/>
            <w:hideMark/>
          </w:tcPr>
          <w:p w14:paraId="32F1A1B3" w14:textId="4D9C140F" w:rsidR="008558B7" w:rsidRPr="00210AC6" w:rsidRDefault="008558B7" w:rsidP="008558B7">
            <w:pPr>
              <w:spacing w:before="0" w:after="0"/>
              <w:jc w:val="center"/>
              <w:rPr>
                <w:rFonts w:eastAsia="Times New Roman" w:cs="Arial"/>
                <w:b/>
                <w:bCs/>
                <w:szCs w:val="16"/>
              </w:rPr>
            </w:pPr>
            <w:r>
              <w:t>1</w:t>
            </w:r>
          </w:p>
        </w:tc>
        <w:tc>
          <w:tcPr>
            <w:tcW w:w="1968" w:type="dxa"/>
            <w:vAlign w:val="center"/>
            <w:hideMark/>
          </w:tcPr>
          <w:p w14:paraId="7AD513FC" w14:textId="4590BAEC" w:rsidR="008558B7" w:rsidRPr="00210AC6" w:rsidRDefault="008558B7" w:rsidP="008558B7">
            <w:pPr>
              <w:spacing w:before="0" w:after="0"/>
              <w:jc w:val="center"/>
              <w:rPr>
                <w:rFonts w:eastAsia="Times New Roman" w:cs="Arial"/>
                <w:b/>
                <w:bCs/>
                <w:szCs w:val="16"/>
              </w:rPr>
            </w:pPr>
            <w:r>
              <w:t>1</w:t>
            </w:r>
          </w:p>
        </w:tc>
        <w:tc>
          <w:tcPr>
            <w:tcW w:w="1969" w:type="dxa"/>
            <w:noWrap/>
            <w:vAlign w:val="center"/>
            <w:hideMark/>
          </w:tcPr>
          <w:p w14:paraId="5B6CA115" w14:textId="47FC989A" w:rsidR="008558B7" w:rsidRPr="00210AC6" w:rsidRDefault="008558B7" w:rsidP="008558B7">
            <w:pPr>
              <w:spacing w:before="0" w:after="0"/>
              <w:jc w:val="center"/>
              <w:rPr>
                <w:rFonts w:eastAsia="Times New Roman" w:cs="Arial"/>
                <w:b/>
                <w:bCs/>
                <w:szCs w:val="16"/>
              </w:rPr>
            </w:pPr>
            <w:r>
              <w:t>3</w:t>
            </w:r>
          </w:p>
        </w:tc>
      </w:tr>
      <w:tr w:rsidR="008558B7" w:rsidRPr="00210AC6" w14:paraId="24A33538" w14:textId="77777777" w:rsidTr="005032AF">
        <w:trPr>
          <w:trHeight w:val="828"/>
        </w:trPr>
        <w:tc>
          <w:tcPr>
            <w:tcW w:w="1968" w:type="dxa"/>
            <w:vAlign w:val="center"/>
            <w:hideMark/>
          </w:tcPr>
          <w:p w14:paraId="6C00C178" w14:textId="1EDF0083" w:rsidR="008558B7" w:rsidRPr="00210AC6" w:rsidRDefault="008558B7" w:rsidP="008558B7">
            <w:pPr>
              <w:spacing w:before="0" w:after="0"/>
              <w:jc w:val="center"/>
              <w:rPr>
                <w:rFonts w:eastAsia="Times New Roman" w:cs="Arial"/>
                <w:b/>
                <w:bCs/>
                <w:szCs w:val="16"/>
              </w:rPr>
            </w:pPr>
            <w:r>
              <w:rPr>
                <w:rFonts w:cs="Arial"/>
                <w:b/>
                <w:bCs/>
              </w:rPr>
              <w:t>Dispute Resolution Due Date: 11/13/24</w:t>
            </w:r>
          </w:p>
        </w:tc>
        <w:tc>
          <w:tcPr>
            <w:tcW w:w="1968" w:type="dxa"/>
            <w:vAlign w:val="center"/>
            <w:hideMark/>
          </w:tcPr>
          <w:p w14:paraId="740AFB1F" w14:textId="62DE9166" w:rsidR="008558B7" w:rsidRPr="00210AC6" w:rsidRDefault="008558B7" w:rsidP="008558B7">
            <w:pPr>
              <w:spacing w:before="0" w:after="0"/>
              <w:jc w:val="center"/>
              <w:rPr>
                <w:rFonts w:eastAsia="Times New Roman" w:cs="Arial"/>
                <w:b/>
                <w:bCs/>
                <w:szCs w:val="16"/>
              </w:rPr>
            </w:pPr>
            <w:r>
              <w:t>1</w:t>
            </w:r>
          </w:p>
        </w:tc>
        <w:tc>
          <w:tcPr>
            <w:tcW w:w="1968" w:type="dxa"/>
            <w:vAlign w:val="center"/>
            <w:hideMark/>
          </w:tcPr>
          <w:p w14:paraId="6450CF11" w14:textId="44E6B758" w:rsidR="008558B7" w:rsidRPr="00210AC6" w:rsidRDefault="008558B7" w:rsidP="008558B7">
            <w:pPr>
              <w:spacing w:before="0" w:after="0"/>
              <w:jc w:val="center"/>
              <w:rPr>
                <w:rFonts w:eastAsia="Times New Roman" w:cs="Arial"/>
                <w:b/>
                <w:bCs/>
                <w:szCs w:val="16"/>
              </w:rPr>
            </w:pPr>
            <w:r>
              <w:t>1</w:t>
            </w:r>
          </w:p>
        </w:tc>
        <w:tc>
          <w:tcPr>
            <w:tcW w:w="1968" w:type="dxa"/>
            <w:vAlign w:val="center"/>
            <w:hideMark/>
          </w:tcPr>
          <w:p w14:paraId="0B24B44B" w14:textId="462122ED" w:rsidR="008558B7" w:rsidRPr="00210AC6" w:rsidRDefault="008558B7" w:rsidP="008558B7">
            <w:pPr>
              <w:spacing w:before="0" w:after="0"/>
              <w:jc w:val="center"/>
              <w:rPr>
                <w:rFonts w:eastAsia="Times New Roman" w:cs="Arial"/>
                <w:b/>
                <w:bCs/>
                <w:szCs w:val="16"/>
              </w:rPr>
            </w:pPr>
            <w:r>
              <w:t>1</w:t>
            </w:r>
          </w:p>
        </w:tc>
        <w:tc>
          <w:tcPr>
            <w:tcW w:w="1969" w:type="dxa"/>
            <w:noWrap/>
            <w:vAlign w:val="center"/>
            <w:hideMark/>
          </w:tcPr>
          <w:p w14:paraId="1A25510E" w14:textId="334DE016" w:rsidR="008558B7" w:rsidRPr="00210AC6" w:rsidRDefault="008558B7" w:rsidP="008558B7">
            <w:pPr>
              <w:spacing w:before="0" w:after="0"/>
              <w:jc w:val="center"/>
              <w:rPr>
                <w:rFonts w:eastAsia="Times New Roman" w:cs="Arial"/>
                <w:b/>
                <w:bCs/>
                <w:szCs w:val="16"/>
              </w:rPr>
            </w:pPr>
            <w:r>
              <w:t>3</w:t>
            </w:r>
          </w:p>
        </w:tc>
      </w:tr>
    </w:tbl>
    <w:p w14:paraId="3067138D" w14:textId="77777777" w:rsidR="000135C2" w:rsidRDefault="000135C2" w:rsidP="000135C2">
      <w:pPr>
        <w:rPr>
          <w:rFonts w:cs="Arial"/>
          <w:color w:val="000000" w:themeColor="text1"/>
          <w:szCs w:val="16"/>
        </w:rPr>
      </w:pPr>
    </w:p>
    <w:p w14:paraId="5B89FD5E" w14:textId="2B441D74" w:rsidR="009D31F8" w:rsidRDefault="009D31F8" w:rsidP="000135C2">
      <w:pPr>
        <w:rPr>
          <w:rFonts w:cs="Arial"/>
          <w:color w:val="000000" w:themeColor="text1"/>
          <w:szCs w:val="16"/>
        </w:rPr>
      </w:pPr>
      <w:r w:rsidRPr="00210AC6">
        <w:rPr>
          <w:rFonts w:eastAsia="Times New Roman" w:cs="Arial"/>
          <w:b/>
          <w:bCs/>
          <w:szCs w:val="16"/>
        </w:rPr>
        <w:t>618 Score Calculation</w:t>
      </w:r>
    </w:p>
    <w:tbl>
      <w:tblPr>
        <w:tblStyle w:val="TableGrid1"/>
        <w:tblW w:w="9841" w:type="dxa"/>
        <w:tblLayout w:type="fixed"/>
        <w:tblLook w:val="04A0" w:firstRow="1" w:lastRow="0" w:firstColumn="1" w:lastColumn="0" w:noHBand="0" w:noVBand="1"/>
        <w:tblCaption w:val="CRUBCFFYCOLLSCRCALC"/>
      </w:tblPr>
      <w:tblGrid>
        <w:gridCol w:w="7859"/>
        <w:gridCol w:w="1982"/>
      </w:tblGrid>
      <w:tr w:rsidR="009D31F8" w:rsidRPr="00210AC6" w14:paraId="5D584897" w14:textId="77777777" w:rsidTr="009D31F8">
        <w:trPr>
          <w:trHeight w:val="557"/>
        </w:trPr>
        <w:tc>
          <w:tcPr>
            <w:tcW w:w="7825" w:type="dxa"/>
            <w:vAlign w:val="center"/>
            <w:hideMark/>
          </w:tcPr>
          <w:p w14:paraId="1D64CC0F" w14:textId="77777777" w:rsidR="009D31F8" w:rsidRPr="00210AC6" w:rsidRDefault="009D31F8" w:rsidP="009D31F8">
            <w:pPr>
              <w:spacing w:before="0" w:after="0"/>
              <w:rPr>
                <w:rFonts w:eastAsia="Times New Roman" w:cs="Arial"/>
                <w:b/>
                <w:bCs/>
                <w:szCs w:val="16"/>
              </w:rPr>
            </w:pPr>
            <w:r w:rsidRPr="00210AC6">
              <w:rPr>
                <w:rFonts w:eastAsia="Times New Roman" w:cs="Arial"/>
                <w:b/>
                <w:bCs/>
                <w:szCs w:val="16"/>
              </w:rPr>
              <w:t>Subtotal</w:t>
            </w:r>
          </w:p>
        </w:tc>
        <w:tc>
          <w:tcPr>
            <w:tcW w:w="1973" w:type="dxa"/>
            <w:noWrap/>
            <w:vAlign w:val="center"/>
            <w:hideMark/>
          </w:tcPr>
          <w:p w14:paraId="3EF5234E" w14:textId="77777777" w:rsidR="009D31F8" w:rsidRPr="00210AC6" w:rsidRDefault="009D31F8">
            <w:pPr>
              <w:spacing w:before="0" w:after="0"/>
              <w:jc w:val="center"/>
              <w:rPr>
                <w:rFonts w:eastAsia="Times New Roman" w:cs="Arial"/>
                <w:szCs w:val="16"/>
              </w:rPr>
            </w:pPr>
            <w:r>
              <w:t>9</w:t>
            </w:r>
          </w:p>
        </w:tc>
      </w:tr>
      <w:tr w:rsidR="009D31F8" w:rsidRPr="00210AC6" w14:paraId="366BAD8E" w14:textId="77777777" w:rsidTr="009D31F8">
        <w:trPr>
          <w:trHeight w:val="530"/>
        </w:trPr>
        <w:tc>
          <w:tcPr>
            <w:tcW w:w="7825" w:type="dxa"/>
            <w:vAlign w:val="center"/>
            <w:hideMark/>
          </w:tcPr>
          <w:p w14:paraId="1EE5C038" w14:textId="06CEDDD0" w:rsidR="009D31F8" w:rsidRPr="00210AC6" w:rsidRDefault="009D31F8" w:rsidP="009D31F8">
            <w:pPr>
              <w:spacing w:before="0" w:after="0"/>
              <w:rPr>
                <w:rFonts w:eastAsia="Times New Roman" w:cs="Arial"/>
                <w:b/>
                <w:bCs/>
                <w:szCs w:val="16"/>
              </w:rPr>
            </w:pPr>
            <w:r w:rsidRPr="00210AC6">
              <w:rPr>
                <w:rFonts w:eastAsia="Times New Roman" w:cs="Arial"/>
                <w:b/>
                <w:bCs/>
                <w:szCs w:val="16"/>
              </w:rPr>
              <w:t xml:space="preserve">Grand Total </w:t>
            </w:r>
            <w:r w:rsidRPr="00210AC6">
              <w:rPr>
                <w:rFonts w:eastAsia="Times New Roman" w:cs="Arial"/>
                <w:szCs w:val="16"/>
              </w:rPr>
              <w:t xml:space="preserve">(Subtotal X </w:t>
            </w:r>
            <w:r>
              <w:rPr>
                <w:rFonts w:eastAsia="Times New Roman" w:cs="Arial"/>
                <w:szCs w:val="16"/>
              </w:rPr>
              <w:t>2</w:t>
            </w:r>
            <w:r w:rsidR="00FA4462">
              <w:rPr>
                <w:rFonts w:eastAsia="Times New Roman" w:cs="Arial"/>
                <w:szCs w:val="16"/>
              </w:rPr>
              <w:t>.11111111</w:t>
            </w:r>
            <w:r w:rsidRPr="00210AC6">
              <w:rPr>
                <w:rFonts w:eastAsia="Times New Roman" w:cs="Arial"/>
                <w:szCs w:val="16"/>
              </w:rPr>
              <w:t>) =</w:t>
            </w:r>
          </w:p>
        </w:tc>
        <w:tc>
          <w:tcPr>
            <w:tcW w:w="1973" w:type="dxa"/>
            <w:noWrap/>
            <w:vAlign w:val="center"/>
            <w:hideMark/>
          </w:tcPr>
          <w:p w14:paraId="6F0BE561" w14:textId="77777777" w:rsidR="009D31F8" w:rsidRPr="00210AC6" w:rsidRDefault="009D31F8">
            <w:pPr>
              <w:spacing w:before="0" w:after="0"/>
              <w:jc w:val="center"/>
              <w:rPr>
                <w:rFonts w:eastAsia="Times New Roman" w:cs="Arial"/>
                <w:szCs w:val="16"/>
              </w:rPr>
            </w:pPr>
            <w:r>
              <w:t>19.00</w:t>
            </w:r>
          </w:p>
        </w:tc>
      </w:tr>
    </w:tbl>
    <w:p w14:paraId="543038A0" w14:textId="77777777" w:rsidR="009D31F8" w:rsidRPr="00210AC6" w:rsidRDefault="009D31F8" w:rsidP="000135C2">
      <w:pPr>
        <w:rPr>
          <w:rFonts w:cs="Arial"/>
          <w:color w:val="000000" w:themeColor="text1"/>
          <w:szCs w:val="16"/>
        </w:rPr>
      </w:pPr>
    </w:p>
    <w:p w14:paraId="7D65D7B8" w14:textId="4FABBE44" w:rsidR="000135C2" w:rsidRPr="00210AC6" w:rsidRDefault="009D31F8" w:rsidP="000135C2">
      <w:pPr>
        <w:rPr>
          <w:rFonts w:cs="Arial"/>
          <w:color w:val="000000" w:themeColor="text1"/>
          <w:szCs w:val="16"/>
        </w:rPr>
      </w:pPr>
      <w:r w:rsidRPr="00210AC6">
        <w:rPr>
          <w:rFonts w:eastAsia="Times New Roman" w:cs="Arial"/>
          <w:b/>
          <w:bCs/>
          <w:szCs w:val="16"/>
        </w:rPr>
        <w:t>Indicator Calculation</w:t>
      </w:r>
    </w:p>
    <w:tbl>
      <w:tblPr>
        <w:tblStyle w:val="TableGrid1"/>
        <w:tblW w:w="9839" w:type="dxa"/>
        <w:tblLook w:val="04A0" w:firstRow="1" w:lastRow="0" w:firstColumn="1" w:lastColumn="0" w:noHBand="0" w:noVBand="1"/>
        <w:tblCaption w:val="CRUBCFFYINDCALC"/>
      </w:tblPr>
      <w:tblGrid>
        <w:gridCol w:w="5665"/>
        <w:gridCol w:w="4174"/>
      </w:tblGrid>
      <w:tr w:rsidR="004A2E39" w:rsidRPr="00210AC6" w14:paraId="0B93867F" w14:textId="77777777" w:rsidTr="005032AF">
        <w:trPr>
          <w:trHeight w:val="432"/>
        </w:trPr>
        <w:tc>
          <w:tcPr>
            <w:tcW w:w="5665" w:type="dxa"/>
            <w:vAlign w:val="center"/>
            <w:hideMark/>
          </w:tcPr>
          <w:p w14:paraId="35C234D7" w14:textId="77777777" w:rsidR="004A2E39" w:rsidRPr="00210AC6" w:rsidRDefault="004A2E39" w:rsidP="004A2E39">
            <w:pPr>
              <w:spacing w:before="0" w:after="0"/>
              <w:rPr>
                <w:rFonts w:eastAsia="Times New Roman" w:cs="Arial"/>
                <w:szCs w:val="16"/>
              </w:rPr>
            </w:pPr>
            <w:r w:rsidRPr="00210AC6">
              <w:rPr>
                <w:rFonts w:eastAsia="Times New Roman" w:cs="Arial"/>
                <w:szCs w:val="16"/>
              </w:rPr>
              <w:t>A. APR Grand Total</w:t>
            </w:r>
          </w:p>
        </w:tc>
        <w:tc>
          <w:tcPr>
            <w:tcW w:w="4174" w:type="dxa"/>
            <w:vAlign w:val="center"/>
            <w:hideMark/>
          </w:tcPr>
          <w:p w14:paraId="7671ECBA" w14:textId="73210BF7" w:rsidR="004A2E39" w:rsidRPr="00210AC6" w:rsidRDefault="004A2E39" w:rsidP="005032AF">
            <w:pPr>
              <w:spacing w:before="0" w:after="0"/>
              <w:jc w:val="center"/>
              <w:rPr>
                <w:rFonts w:eastAsia="Times New Roman" w:cs="Arial"/>
                <w:szCs w:val="16"/>
              </w:rPr>
            </w:pPr>
            <w:r>
              <w:t>19</w:t>
            </w:r>
          </w:p>
        </w:tc>
      </w:tr>
      <w:tr w:rsidR="004A2E39" w:rsidRPr="00210AC6" w14:paraId="539166C5" w14:textId="77777777" w:rsidTr="005032AF">
        <w:trPr>
          <w:trHeight w:val="432"/>
        </w:trPr>
        <w:tc>
          <w:tcPr>
            <w:tcW w:w="5665" w:type="dxa"/>
            <w:vAlign w:val="center"/>
            <w:hideMark/>
          </w:tcPr>
          <w:p w14:paraId="359B7168" w14:textId="77777777" w:rsidR="004A2E39" w:rsidRPr="00210AC6" w:rsidRDefault="004A2E39" w:rsidP="004A2E39">
            <w:pPr>
              <w:spacing w:before="0" w:after="0"/>
              <w:rPr>
                <w:rFonts w:eastAsia="Times New Roman" w:cs="Arial"/>
                <w:szCs w:val="16"/>
              </w:rPr>
            </w:pPr>
            <w:r w:rsidRPr="00210AC6">
              <w:rPr>
                <w:rFonts w:eastAsia="Times New Roman" w:cs="Arial"/>
                <w:szCs w:val="16"/>
              </w:rPr>
              <w:t>B. 618 Grand Total</w:t>
            </w:r>
          </w:p>
        </w:tc>
        <w:tc>
          <w:tcPr>
            <w:tcW w:w="4174" w:type="dxa"/>
            <w:vAlign w:val="center"/>
            <w:hideMark/>
          </w:tcPr>
          <w:p w14:paraId="275A7042" w14:textId="2B5E9662" w:rsidR="004A2E39" w:rsidRPr="00210AC6" w:rsidRDefault="004A2E39" w:rsidP="005032AF">
            <w:pPr>
              <w:spacing w:before="0" w:after="0"/>
              <w:jc w:val="center"/>
              <w:rPr>
                <w:rFonts w:eastAsia="Times New Roman" w:cs="Arial"/>
                <w:szCs w:val="16"/>
              </w:rPr>
            </w:pPr>
            <w:r>
              <w:t>19.00</w:t>
            </w:r>
          </w:p>
        </w:tc>
      </w:tr>
      <w:tr w:rsidR="004A2E39" w:rsidRPr="00210AC6" w14:paraId="2F0D35A0" w14:textId="77777777" w:rsidTr="005032AF">
        <w:trPr>
          <w:trHeight w:val="432"/>
        </w:trPr>
        <w:tc>
          <w:tcPr>
            <w:tcW w:w="5665" w:type="dxa"/>
            <w:vAlign w:val="center"/>
            <w:hideMark/>
          </w:tcPr>
          <w:p w14:paraId="0C2088C2" w14:textId="77777777" w:rsidR="004A2E39" w:rsidRPr="00210AC6" w:rsidRDefault="004A2E39" w:rsidP="004A2E39">
            <w:pPr>
              <w:spacing w:before="0" w:after="0"/>
              <w:rPr>
                <w:rFonts w:eastAsia="Times New Roman" w:cs="Arial"/>
                <w:szCs w:val="16"/>
              </w:rPr>
            </w:pPr>
            <w:r w:rsidRPr="00210AC6">
              <w:rPr>
                <w:rFonts w:eastAsia="Times New Roman" w:cs="Arial"/>
                <w:szCs w:val="16"/>
              </w:rPr>
              <w:t>C. APR Grand Total (A) + 618 Grand Total (B) =</w:t>
            </w:r>
          </w:p>
        </w:tc>
        <w:tc>
          <w:tcPr>
            <w:tcW w:w="4174" w:type="dxa"/>
            <w:vAlign w:val="center"/>
            <w:hideMark/>
          </w:tcPr>
          <w:p w14:paraId="572B3140" w14:textId="766A218C" w:rsidR="004A2E39" w:rsidRPr="00210AC6" w:rsidRDefault="004A2E39" w:rsidP="005032AF">
            <w:pPr>
              <w:spacing w:before="0" w:after="0"/>
              <w:jc w:val="center"/>
              <w:rPr>
                <w:rFonts w:eastAsia="Times New Roman" w:cs="Arial"/>
                <w:szCs w:val="16"/>
              </w:rPr>
            </w:pPr>
            <w:r>
              <w:t>38.00</w:t>
            </w:r>
          </w:p>
        </w:tc>
      </w:tr>
      <w:tr w:rsidR="004A2E39" w:rsidRPr="00210AC6" w14:paraId="66370322" w14:textId="77777777" w:rsidTr="005032AF">
        <w:trPr>
          <w:trHeight w:val="432"/>
        </w:trPr>
        <w:tc>
          <w:tcPr>
            <w:tcW w:w="5665" w:type="dxa"/>
            <w:vAlign w:val="center"/>
            <w:hideMark/>
          </w:tcPr>
          <w:p w14:paraId="28CEF8A5" w14:textId="292AFFF7" w:rsidR="004A2E39" w:rsidRPr="00210AC6" w:rsidRDefault="004A2E39" w:rsidP="004A2E39">
            <w:pPr>
              <w:spacing w:before="0" w:after="0"/>
              <w:jc w:val="right"/>
              <w:rPr>
                <w:rFonts w:eastAsia="Times New Roman" w:cs="Arial"/>
                <w:szCs w:val="16"/>
              </w:rPr>
            </w:pPr>
            <w:r w:rsidRPr="00210AC6">
              <w:rPr>
                <w:rFonts w:eastAsia="Times New Roman" w:cs="Arial"/>
                <w:szCs w:val="16"/>
              </w:rPr>
              <w:t>Total N/A Points in APR Data Table Subtracted from Denominator</w:t>
            </w:r>
          </w:p>
        </w:tc>
        <w:tc>
          <w:tcPr>
            <w:tcW w:w="4174" w:type="dxa"/>
            <w:vAlign w:val="center"/>
            <w:hideMark/>
          </w:tcPr>
          <w:p w14:paraId="27258A4A" w14:textId="0023BF2F" w:rsidR="004A2E39" w:rsidRPr="00210AC6" w:rsidRDefault="004A2E39" w:rsidP="005032AF">
            <w:pPr>
              <w:spacing w:before="0" w:after="0"/>
              <w:jc w:val="center"/>
              <w:rPr>
                <w:rFonts w:eastAsia="Times New Roman" w:cs="Arial"/>
                <w:szCs w:val="16"/>
              </w:rPr>
            </w:pPr>
            <w:r>
              <w:t>0</w:t>
            </w:r>
          </w:p>
        </w:tc>
      </w:tr>
      <w:tr w:rsidR="004A2E39" w:rsidRPr="00210AC6" w14:paraId="485AF70A" w14:textId="77777777" w:rsidTr="005032AF">
        <w:trPr>
          <w:trHeight w:val="432"/>
        </w:trPr>
        <w:tc>
          <w:tcPr>
            <w:tcW w:w="5665" w:type="dxa"/>
            <w:vAlign w:val="center"/>
            <w:hideMark/>
          </w:tcPr>
          <w:p w14:paraId="67802FC7" w14:textId="71AA6D63" w:rsidR="004A2E39" w:rsidRPr="00210AC6" w:rsidRDefault="004A2E39" w:rsidP="004A2E39">
            <w:pPr>
              <w:spacing w:before="0" w:after="0"/>
              <w:jc w:val="right"/>
              <w:rPr>
                <w:rFonts w:eastAsia="Times New Roman" w:cs="Arial"/>
                <w:szCs w:val="16"/>
              </w:rPr>
            </w:pPr>
            <w:r w:rsidRPr="00210AC6">
              <w:rPr>
                <w:rFonts w:eastAsia="Times New Roman" w:cs="Arial"/>
                <w:szCs w:val="16"/>
              </w:rPr>
              <w:t>Total N/A Points in 618 Data Table Subtracted from Denominator</w:t>
            </w:r>
          </w:p>
        </w:tc>
        <w:tc>
          <w:tcPr>
            <w:tcW w:w="4174" w:type="dxa"/>
            <w:vAlign w:val="center"/>
            <w:hideMark/>
          </w:tcPr>
          <w:p w14:paraId="3BB5CBDF" w14:textId="56484DCA" w:rsidR="004A2E39" w:rsidRPr="00210AC6" w:rsidRDefault="004A2E39" w:rsidP="005032AF">
            <w:pPr>
              <w:spacing w:before="0" w:after="0"/>
              <w:jc w:val="center"/>
              <w:rPr>
                <w:rFonts w:eastAsia="Times New Roman" w:cs="Arial"/>
                <w:szCs w:val="16"/>
              </w:rPr>
            </w:pPr>
            <w:r>
              <w:t>0.00</w:t>
            </w:r>
          </w:p>
        </w:tc>
      </w:tr>
      <w:tr w:rsidR="004A2E39" w:rsidRPr="00210AC6" w14:paraId="0BAB0C30" w14:textId="77777777" w:rsidTr="005032AF">
        <w:trPr>
          <w:trHeight w:val="432"/>
        </w:trPr>
        <w:tc>
          <w:tcPr>
            <w:tcW w:w="5665" w:type="dxa"/>
            <w:vAlign w:val="center"/>
            <w:hideMark/>
          </w:tcPr>
          <w:p w14:paraId="64C409FB" w14:textId="5C2CBD4A" w:rsidR="004A2E39" w:rsidRPr="00210AC6" w:rsidRDefault="003445A2" w:rsidP="004A2E39">
            <w:pPr>
              <w:spacing w:before="0" w:after="0"/>
              <w:jc w:val="right"/>
              <w:rPr>
                <w:rFonts w:eastAsia="Times New Roman" w:cs="Arial"/>
                <w:b/>
                <w:bCs/>
                <w:szCs w:val="16"/>
              </w:rPr>
            </w:pPr>
            <w:r>
              <w:rPr>
                <w:rFonts w:eastAsia="Times New Roman" w:cs="Arial"/>
                <w:b/>
                <w:bCs/>
                <w:szCs w:val="16"/>
              </w:rPr>
              <w:t>Denominator</w:t>
            </w:r>
          </w:p>
        </w:tc>
        <w:tc>
          <w:tcPr>
            <w:tcW w:w="4174" w:type="dxa"/>
            <w:vAlign w:val="center"/>
            <w:hideMark/>
          </w:tcPr>
          <w:p w14:paraId="4FBFC9BC" w14:textId="04015575" w:rsidR="004A2E39" w:rsidRPr="00210AC6" w:rsidRDefault="004A2E39" w:rsidP="005032AF">
            <w:pPr>
              <w:spacing w:before="0" w:after="0"/>
              <w:jc w:val="center"/>
              <w:rPr>
                <w:rFonts w:eastAsia="Times New Roman" w:cs="Arial"/>
                <w:szCs w:val="16"/>
              </w:rPr>
            </w:pPr>
            <w:r>
              <w:t>38.00</w:t>
            </w:r>
          </w:p>
        </w:tc>
      </w:tr>
      <w:tr w:rsidR="004A2E39" w:rsidRPr="00210AC6" w14:paraId="313D2E20" w14:textId="77777777" w:rsidTr="005032AF">
        <w:trPr>
          <w:trHeight w:val="432"/>
        </w:trPr>
        <w:tc>
          <w:tcPr>
            <w:tcW w:w="5665" w:type="dxa"/>
            <w:vAlign w:val="center"/>
            <w:hideMark/>
          </w:tcPr>
          <w:p w14:paraId="3BFF4D94" w14:textId="3D3D7F14" w:rsidR="004A2E39" w:rsidRPr="00210AC6" w:rsidRDefault="004A2E39" w:rsidP="004A2E39">
            <w:pPr>
              <w:spacing w:before="0" w:after="0"/>
              <w:rPr>
                <w:rFonts w:eastAsia="Times New Roman" w:cs="Arial"/>
                <w:szCs w:val="16"/>
              </w:rPr>
            </w:pPr>
            <w:r w:rsidRPr="00210AC6">
              <w:rPr>
                <w:rFonts w:eastAsia="Times New Roman" w:cs="Arial"/>
                <w:szCs w:val="16"/>
              </w:rPr>
              <w:t>D. Subtotal (C divided by Denominator) (3) =</w:t>
            </w:r>
          </w:p>
        </w:tc>
        <w:tc>
          <w:tcPr>
            <w:tcW w:w="4174" w:type="dxa"/>
            <w:vAlign w:val="center"/>
            <w:hideMark/>
          </w:tcPr>
          <w:p w14:paraId="4C4FECD3" w14:textId="6A98D3C6" w:rsidR="004A2E39" w:rsidRPr="00210AC6" w:rsidRDefault="004A2E39" w:rsidP="005032AF">
            <w:pPr>
              <w:spacing w:before="0" w:after="0"/>
              <w:jc w:val="center"/>
              <w:rPr>
                <w:rFonts w:eastAsia="Times New Roman" w:cs="Arial"/>
                <w:szCs w:val="16"/>
              </w:rPr>
            </w:pPr>
            <w:r>
              <w:t>1.0000</w:t>
            </w:r>
          </w:p>
        </w:tc>
      </w:tr>
      <w:tr w:rsidR="004A2E39" w:rsidRPr="00210AC6" w14:paraId="30E510D4" w14:textId="77777777" w:rsidTr="005032AF">
        <w:trPr>
          <w:trHeight w:val="432"/>
        </w:trPr>
        <w:tc>
          <w:tcPr>
            <w:tcW w:w="5665" w:type="dxa"/>
            <w:vAlign w:val="center"/>
            <w:hideMark/>
          </w:tcPr>
          <w:p w14:paraId="131F4271" w14:textId="77777777" w:rsidR="004A2E39" w:rsidRPr="00210AC6" w:rsidRDefault="004A2E39" w:rsidP="004A2E39">
            <w:pPr>
              <w:spacing w:before="0" w:after="0"/>
              <w:rPr>
                <w:rFonts w:eastAsia="Times New Roman" w:cs="Arial"/>
                <w:szCs w:val="16"/>
              </w:rPr>
            </w:pPr>
            <w:r w:rsidRPr="00210AC6">
              <w:rPr>
                <w:rFonts w:eastAsia="Times New Roman" w:cs="Arial"/>
                <w:szCs w:val="16"/>
              </w:rPr>
              <w:t>E. Indicator Score (Subtotal D x 100) =</w:t>
            </w:r>
          </w:p>
        </w:tc>
        <w:tc>
          <w:tcPr>
            <w:tcW w:w="4174" w:type="dxa"/>
            <w:vAlign w:val="center"/>
            <w:hideMark/>
          </w:tcPr>
          <w:p w14:paraId="3144A119" w14:textId="2E9A2561" w:rsidR="004A2E39" w:rsidRPr="00210AC6" w:rsidRDefault="004A2E39" w:rsidP="005032AF">
            <w:pPr>
              <w:spacing w:before="0" w:after="0"/>
              <w:jc w:val="center"/>
              <w:rPr>
                <w:rFonts w:eastAsia="Times New Roman" w:cs="Arial"/>
                <w:szCs w:val="16"/>
              </w:rPr>
            </w:pPr>
            <w:r>
              <w:t>100.00</w:t>
            </w:r>
          </w:p>
        </w:tc>
      </w:tr>
    </w:tbl>
    <w:p w14:paraId="4A88E261" w14:textId="77777777" w:rsidR="001A0793" w:rsidRDefault="001A0793" w:rsidP="000135C2">
      <w:pPr>
        <w:rPr>
          <w:rFonts w:eastAsia="Times New Roman" w:cs="Arial"/>
          <w:b/>
          <w:bCs/>
          <w:szCs w:val="16"/>
        </w:rPr>
      </w:pPr>
    </w:p>
    <w:p w14:paraId="45446BD1" w14:textId="6C235D15" w:rsidR="009D31F8" w:rsidRPr="00D731C8" w:rsidRDefault="009D31F8" w:rsidP="009D31F8">
      <w:pPr>
        <w:spacing w:after="120"/>
        <w:rPr>
          <w:b/>
          <w:bCs/>
        </w:rPr>
      </w:pPr>
      <w:r w:rsidRPr="00D731C8">
        <w:rPr>
          <w:b/>
          <w:bCs/>
        </w:rPr>
        <w:t>(2) In the 618 Data table, when calculating the value in the Total column, any N/As in the Timely, Complete Data, or Passed Edit Checks columns are treated as a ‘0’. An N/A does not negatively affect a State's score; this is because 2.11111111 points are subtracted from the Denominator in the Indicator Calculation table for each cell marked as N/A in the 618 Data table.</w:t>
      </w:r>
    </w:p>
    <w:p w14:paraId="4D089C92" w14:textId="17E74999" w:rsidR="00FD2AA0" w:rsidRDefault="009D31F8" w:rsidP="00DC6D97">
      <w:pPr>
        <w:rPr>
          <w:b/>
          <w:bCs/>
        </w:rPr>
      </w:pPr>
      <w:r w:rsidRPr="00D731C8">
        <w:rPr>
          <w:b/>
          <w:bCs/>
        </w:rPr>
        <w:t>(3) Note that any cell marked as N/A in the APR Data Table will decrease the denominator by 1, and any cell marked as N/A in the 618 Data Table will decrease the denominator by 2.11111111.</w:t>
      </w:r>
    </w:p>
    <w:p w14:paraId="5992F4B1" w14:textId="77777777" w:rsidR="00FD2AA0" w:rsidRDefault="00FD2AA0" w:rsidP="00DC6D97">
      <w:pPr>
        <w:rPr>
          <w:b/>
          <w:bCs/>
        </w:rPr>
      </w:pPr>
    </w:p>
    <w:p w14:paraId="7483F12B" w14:textId="77777777" w:rsidR="00FD2AA0" w:rsidRDefault="00FD2AA0" w:rsidP="00DC6D97">
      <w:pPr>
        <w:rPr>
          <w:b/>
          <w:bCs/>
        </w:rPr>
      </w:pPr>
    </w:p>
    <w:p w14:paraId="038DFFCF" w14:textId="77777777" w:rsidR="00FD2AA0" w:rsidRPr="00DC6D97" w:rsidRDefault="00FD2AA0" w:rsidP="00DC6D97">
      <w:pPr>
        <w:rPr>
          <w:b/>
          <w:bCs/>
        </w:rPr>
      </w:pPr>
    </w:p>
    <w:p w14:paraId="64D1AEC4" w14:textId="5B2A7F86" w:rsidR="00DC6D97" w:rsidRDefault="00DC6D97" w:rsidP="00DC6D97"/>
    <w:p w14:paraId="086B2E38" w14:textId="12D8DB76" w:rsidR="00DC6D97" w:rsidRDefault="00DC6D97" w:rsidP="00DC6D97"/>
    <w:p w14:paraId="2467EB6D" w14:textId="77777777" w:rsidR="00DC6D97" w:rsidRPr="00DC6D97" w:rsidRDefault="00DC6D97" w:rsidP="00DC6D97"/>
    <w:p w14:paraId="6752827D" w14:textId="2B0103CA" w:rsidR="00A241E8" w:rsidRDefault="00A241E8">
      <w:pPr>
        <w:spacing w:before="0" w:after="200" w:line="276" w:lineRule="auto"/>
      </w:pPr>
      <w:r>
        <w:br w:type="page"/>
      </w:r>
    </w:p>
    <w:p w14:paraId="5959AD1D" w14:textId="3C0EB096" w:rsidR="008A41E6" w:rsidRPr="008A41E6" w:rsidRDefault="008A41E6" w:rsidP="008A41E6">
      <w:pPr>
        <w:rPr>
          <w:b/>
          <w:bCs/>
          <w:sz w:val="20"/>
          <w:szCs w:val="28"/>
        </w:rPr>
      </w:pPr>
      <w:r w:rsidRPr="008A41E6">
        <w:rPr>
          <w:b/>
          <w:bCs/>
          <w:sz w:val="20"/>
          <w:szCs w:val="28"/>
        </w:rPr>
        <w:lastRenderedPageBreak/>
        <w:t>APR and 618 -Timely and Accurate State Reported Data</w:t>
      </w:r>
    </w:p>
    <w:p w14:paraId="1A994B3A" w14:textId="05E7B6A8" w:rsidR="008A41E6" w:rsidRDefault="008A41E6" w:rsidP="008A41E6"/>
    <w:p w14:paraId="2557028E" w14:textId="23B6D103" w:rsidR="008A41E6" w:rsidRPr="008A41E6" w:rsidRDefault="008A41E6" w:rsidP="008A41E6">
      <w:pPr>
        <w:rPr>
          <w:b/>
          <w:bCs/>
        </w:rPr>
      </w:pPr>
      <w:r w:rsidRPr="008A41E6">
        <w:rPr>
          <w:b/>
          <w:bCs/>
        </w:rPr>
        <w:t>DATE: February 2025 Submission</w:t>
      </w:r>
    </w:p>
    <w:p w14:paraId="6428EBD3" w14:textId="10EBDA7E" w:rsidR="008A41E6" w:rsidRDefault="008A41E6" w:rsidP="008A41E6"/>
    <w:p w14:paraId="07678103" w14:textId="77777777" w:rsidR="004D63DC" w:rsidRDefault="004D63DC" w:rsidP="008A41E6">
      <w:pPr>
        <w:rPr>
          <w:b/>
          <w:bCs/>
        </w:rPr>
      </w:pPr>
      <w:r>
        <w:rPr>
          <w:b/>
          <w:bCs/>
        </w:rPr>
        <w:t>SPP/APR Data</w:t>
      </w:r>
    </w:p>
    <w:p w14:paraId="59D85CD3" w14:textId="77777777" w:rsidR="004D63DC" w:rsidRDefault="004D63DC" w:rsidP="008A41E6">
      <w:pPr>
        <w:rPr>
          <w:b/>
          <w:bCs/>
        </w:rPr>
      </w:pPr>
    </w:p>
    <w:p w14:paraId="4329C946" w14:textId="377D2699" w:rsidR="008A41E6" w:rsidRDefault="008A41E6" w:rsidP="008A41E6">
      <w:r w:rsidRPr="008A41E6">
        <w:rPr>
          <w:b/>
          <w:bCs/>
        </w:rPr>
        <w:t>1) Valid and Reliable Data</w:t>
      </w:r>
      <w:r w:rsidRPr="008A41E6">
        <w:t xml:space="preserve"> - Data provided are from the correct time period, are consistent with 618 (when appropriate) and the measurement and are consistent with previous indicator data (unless explained).</w:t>
      </w:r>
    </w:p>
    <w:p w14:paraId="09A8599A" w14:textId="1A822BB6" w:rsidR="008A41E6" w:rsidRDefault="008A41E6" w:rsidP="008A41E6"/>
    <w:p w14:paraId="0ED39287" w14:textId="4C5646EE" w:rsidR="008A41E6" w:rsidRDefault="008A41E6" w:rsidP="008A41E6">
      <w:r w:rsidRPr="008A41E6">
        <w:rPr>
          <w:b/>
          <w:bCs/>
        </w:rPr>
        <w:t>Part C 618 Data</w:t>
      </w:r>
    </w:p>
    <w:p w14:paraId="56DFAC4A" w14:textId="5DE17FC1" w:rsidR="008A41E6" w:rsidRDefault="008A41E6" w:rsidP="008A41E6"/>
    <w:p w14:paraId="2EEEE608" w14:textId="168706F4" w:rsidR="008A41E6" w:rsidRDefault="008A41E6" w:rsidP="008A41E6">
      <w:r w:rsidRPr="008A41E6">
        <w:rPr>
          <w:b/>
          <w:bCs/>
        </w:rPr>
        <w:t>1) Timely</w:t>
      </w:r>
      <w:r w:rsidRPr="008A41E6">
        <w:t xml:space="preserve"> –   A State will receive one point if it </w:t>
      </w:r>
      <w:r w:rsidRPr="00106077">
        <w:t xml:space="preserve">submits </w:t>
      </w:r>
      <w:r w:rsidR="006563F6" w:rsidRPr="00106077">
        <w:t xml:space="preserve">all </w:t>
      </w:r>
      <w:r w:rsidR="006563F6" w:rsidRPr="00E70E58">
        <w:t>ED</w:t>
      </w:r>
      <w:r w:rsidR="006563F6" w:rsidRPr="00E70E58">
        <w:rPr>
          <w:i/>
          <w:iCs/>
        </w:rPr>
        <w:t>Facts</w:t>
      </w:r>
      <w:r w:rsidR="006563F6" w:rsidRPr="00E70E58">
        <w:t xml:space="preserve"> files or the entire EMAPS survey</w:t>
      </w:r>
      <w:r w:rsidR="006563F6" w:rsidRPr="00106077">
        <w:t xml:space="preserve"> </w:t>
      </w:r>
      <w:r w:rsidRPr="00106077">
        <w:t>associated</w:t>
      </w:r>
      <w:r w:rsidRPr="008A41E6">
        <w:t xml:space="preserve"> with the IDEA Section 618 data collection to ED by the initial due date for that collection (as described </w:t>
      </w:r>
      <w:r w:rsidR="001D046F">
        <w:t xml:space="preserve">in </w:t>
      </w:r>
      <w:r w:rsidRPr="008A41E6">
        <w:t>the table below)</w:t>
      </w:r>
      <w:r w:rsidR="006F3F34" w:rsidRPr="008A41E6">
        <w:t xml:space="preserve">. </w:t>
      </w:r>
      <w:r w:rsidRPr="008A41E6">
        <w:t xml:space="preserve">  </w:t>
      </w:r>
    </w:p>
    <w:p w14:paraId="69375CF6" w14:textId="0BF63352" w:rsidR="008A41E6" w:rsidRDefault="008A41E6" w:rsidP="008A41E6"/>
    <w:tbl>
      <w:tblPr>
        <w:tblStyle w:val="TableGrid"/>
        <w:tblW w:w="0" w:type="auto"/>
        <w:tblLook w:val="04A0" w:firstRow="1" w:lastRow="0" w:firstColumn="1" w:lastColumn="0" w:noHBand="0" w:noVBand="1"/>
        <w:tblCaption w:val="CRUBCFFYREADME"/>
      </w:tblPr>
      <w:tblGrid>
        <w:gridCol w:w="2785"/>
        <w:gridCol w:w="3615"/>
        <w:gridCol w:w="3230"/>
      </w:tblGrid>
      <w:tr w:rsidR="008A41E6" w:rsidRPr="008A41E6" w14:paraId="5C446AB4" w14:textId="77777777" w:rsidTr="00E70E58">
        <w:trPr>
          <w:trHeight w:val="290"/>
        </w:trPr>
        <w:tc>
          <w:tcPr>
            <w:tcW w:w="2785" w:type="dxa"/>
            <w:hideMark/>
          </w:tcPr>
          <w:p w14:paraId="7E9517B5" w14:textId="77777777" w:rsidR="008A41E6" w:rsidRPr="008A41E6" w:rsidRDefault="008A41E6" w:rsidP="008A41E6">
            <w:pPr>
              <w:rPr>
                <w:b/>
                <w:bCs/>
              </w:rPr>
            </w:pPr>
            <w:r w:rsidRPr="008A41E6">
              <w:rPr>
                <w:b/>
                <w:bCs/>
              </w:rPr>
              <w:t>618 Data Collection</w:t>
            </w:r>
          </w:p>
        </w:tc>
        <w:tc>
          <w:tcPr>
            <w:tcW w:w="3615" w:type="dxa"/>
            <w:shd w:val="clear" w:color="auto" w:fill="auto"/>
            <w:hideMark/>
          </w:tcPr>
          <w:p w14:paraId="38BB8167" w14:textId="552278EF" w:rsidR="008A41E6" w:rsidRPr="0063702E" w:rsidRDefault="00B73622">
            <w:pPr>
              <w:rPr>
                <w:b/>
                <w:bCs/>
              </w:rPr>
            </w:pPr>
            <w:r w:rsidRPr="00E70E58">
              <w:rPr>
                <w:b/>
                <w:bCs/>
              </w:rPr>
              <w:t>ED</w:t>
            </w:r>
            <w:r w:rsidRPr="00E70E58">
              <w:rPr>
                <w:b/>
                <w:bCs/>
                <w:i/>
                <w:iCs/>
              </w:rPr>
              <w:t>Facts</w:t>
            </w:r>
            <w:r w:rsidRPr="00E70E58">
              <w:rPr>
                <w:b/>
                <w:bCs/>
              </w:rPr>
              <w:t xml:space="preserve"> Files/ EMAPS Survey</w:t>
            </w:r>
            <w:r w:rsidRPr="0063702E">
              <w:rPr>
                <w:rFonts w:cs="Arial"/>
                <w:szCs w:val="16"/>
              </w:rPr>
              <w:t> </w:t>
            </w:r>
          </w:p>
        </w:tc>
        <w:tc>
          <w:tcPr>
            <w:tcW w:w="3230" w:type="dxa"/>
            <w:hideMark/>
          </w:tcPr>
          <w:p w14:paraId="0C600FA2" w14:textId="77777777" w:rsidR="008A41E6" w:rsidRPr="008A41E6" w:rsidRDefault="008A41E6">
            <w:pPr>
              <w:rPr>
                <w:b/>
                <w:bCs/>
              </w:rPr>
            </w:pPr>
            <w:r w:rsidRPr="008A41E6">
              <w:rPr>
                <w:b/>
                <w:bCs/>
              </w:rPr>
              <w:t>Due Date</w:t>
            </w:r>
          </w:p>
        </w:tc>
      </w:tr>
      <w:tr w:rsidR="00D34E49" w:rsidRPr="008A41E6" w14:paraId="48B0EA70" w14:textId="77777777" w:rsidTr="008A41E6">
        <w:trPr>
          <w:trHeight w:val="340"/>
        </w:trPr>
        <w:tc>
          <w:tcPr>
            <w:tcW w:w="2785" w:type="dxa"/>
            <w:hideMark/>
          </w:tcPr>
          <w:p w14:paraId="47BE65B7" w14:textId="77777777" w:rsidR="00D34E49" w:rsidRPr="008A41E6" w:rsidRDefault="00D34E49" w:rsidP="00D34E49">
            <w:r w:rsidRPr="008A41E6">
              <w:t>Part C Child Count and Setting</w:t>
            </w:r>
          </w:p>
        </w:tc>
        <w:tc>
          <w:tcPr>
            <w:tcW w:w="3615" w:type="dxa"/>
            <w:hideMark/>
          </w:tcPr>
          <w:p w14:paraId="6E50EDA7" w14:textId="77777777" w:rsidR="00D34E49" w:rsidRPr="008A41E6" w:rsidRDefault="00D34E49" w:rsidP="00D34E49">
            <w:r w:rsidRPr="008A41E6">
              <w:t>Part C Child Count and Settings in E</w:t>
            </w:r>
            <w:r w:rsidRPr="00555AD9">
              <w:t>MAPS</w:t>
            </w:r>
          </w:p>
        </w:tc>
        <w:tc>
          <w:tcPr>
            <w:tcW w:w="3230" w:type="dxa"/>
            <w:hideMark/>
          </w:tcPr>
          <w:p w14:paraId="31BA0725" w14:textId="0BDB68A4" w:rsidR="00D34E49" w:rsidRPr="008A41E6" w:rsidRDefault="00E654EA" w:rsidP="00D34E49">
            <w:r>
              <w:t>7</w:t>
            </w:r>
            <w:r w:rsidR="00D34E49">
              <w:t>/3</w:t>
            </w:r>
            <w:r>
              <w:t>1</w:t>
            </w:r>
            <w:r w:rsidR="00D34E49">
              <w:t>/202</w:t>
            </w:r>
            <w:r>
              <w:t>4</w:t>
            </w:r>
          </w:p>
        </w:tc>
      </w:tr>
      <w:tr w:rsidR="00D34E49" w:rsidRPr="008A41E6" w14:paraId="1173D2B3" w14:textId="77777777" w:rsidTr="008A41E6">
        <w:trPr>
          <w:trHeight w:val="340"/>
        </w:trPr>
        <w:tc>
          <w:tcPr>
            <w:tcW w:w="2785" w:type="dxa"/>
            <w:hideMark/>
          </w:tcPr>
          <w:p w14:paraId="461E95EA" w14:textId="77777777" w:rsidR="00D34E49" w:rsidRPr="008A41E6" w:rsidRDefault="00D34E49" w:rsidP="00D34E49">
            <w:r w:rsidRPr="008A41E6">
              <w:t>Part C Exiting</w:t>
            </w:r>
          </w:p>
        </w:tc>
        <w:tc>
          <w:tcPr>
            <w:tcW w:w="3615" w:type="dxa"/>
            <w:hideMark/>
          </w:tcPr>
          <w:p w14:paraId="1E6A19F0" w14:textId="6EB7F2C8" w:rsidR="00D34E49" w:rsidRPr="008A41E6" w:rsidRDefault="007169B7" w:rsidP="00D34E49">
            <w:r>
              <w:t>FS901</w:t>
            </w:r>
          </w:p>
        </w:tc>
        <w:tc>
          <w:tcPr>
            <w:tcW w:w="3230" w:type="dxa"/>
            <w:hideMark/>
          </w:tcPr>
          <w:p w14:paraId="6771BD30" w14:textId="5E4D5BE1" w:rsidR="00D34E49" w:rsidRPr="008A41E6" w:rsidRDefault="004421DE" w:rsidP="00D34E49">
            <w:r>
              <w:t>3</w:t>
            </w:r>
            <w:r w:rsidR="00D34E49">
              <w:t>/</w:t>
            </w:r>
            <w:r>
              <w:t>5</w:t>
            </w:r>
            <w:r w:rsidR="00D34E49">
              <w:t>/202</w:t>
            </w:r>
            <w:r w:rsidR="00E654EA">
              <w:t>5</w:t>
            </w:r>
          </w:p>
        </w:tc>
      </w:tr>
      <w:tr w:rsidR="00D34E49" w:rsidRPr="008A41E6" w14:paraId="44C89D7A" w14:textId="77777777" w:rsidTr="008A41E6">
        <w:trPr>
          <w:trHeight w:val="340"/>
        </w:trPr>
        <w:tc>
          <w:tcPr>
            <w:tcW w:w="2785" w:type="dxa"/>
            <w:hideMark/>
          </w:tcPr>
          <w:p w14:paraId="2366E4F6" w14:textId="77777777" w:rsidR="00D34E49" w:rsidRPr="008A41E6" w:rsidRDefault="00D34E49" w:rsidP="00D34E49">
            <w:r w:rsidRPr="008A41E6">
              <w:t xml:space="preserve">Part C Dispute Resolution </w:t>
            </w:r>
          </w:p>
        </w:tc>
        <w:tc>
          <w:tcPr>
            <w:tcW w:w="3615" w:type="dxa"/>
            <w:hideMark/>
          </w:tcPr>
          <w:p w14:paraId="3D6A733B" w14:textId="77777777" w:rsidR="00D34E49" w:rsidRPr="008A41E6" w:rsidRDefault="00D34E49" w:rsidP="00D34E49">
            <w:r w:rsidRPr="008A41E6">
              <w:t>Part C Dispute Resolution Survey in E</w:t>
            </w:r>
            <w:r w:rsidRPr="00555AD9">
              <w:t>MAPS</w:t>
            </w:r>
          </w:p>
        </w:tc>
        <w:tc>
          <w:tcPr>
            <w:tcW w:w="3230" w:type="dxa"/>
            <w:hideMark/>
          </w:tcPr>
          <w:p w14:paraId="37D36B50" w14:textId="25E08FCD" w:rsidR="00D34E49" w:rsidRPr="008A41E6" w:rsidRDefault="00D34E49" w:rsidP="00D34E49">
            <w:r>
              <w:t>11/1</w:t>
            </w:r>
            <w:r w:rsidR="00E654EA">
              <w:t>3</w:t>
            </w:r>
            <w:r>
              <w:t>/202</w:t>
            </w:r>
            <w:r w:rsidR="00E654EA">
              <w:t>4</w:t>
            </w:r>
          </w:p>
        </w:tc>
      </w:tr>
    </w:tbl>
    <w:p w14:paraId="7F1B7E1E" w14:textId="08E3DD99" w:rsidR="008A41E6" w:rsidRDefault="008A41E6" w:rsidP="008A41E6"/>
    <w:p w14:paraId="5A249D59" w14:textId="77777777" w:rsidR="008A41E6" w:rsidRPr="008A41E6" w:rsidRDefault="008A41E6" w:rsidP="008A41E6">
      <w:pPr>
        <w:rPr>
          <w:b/>
          <w:bCs/>
        </w:rPr>
      </w:pPr>
      <w:r w:rsidRPr="008A41E6">
        <w:rPr>
          <w:b/>
          <w:bCs/>
        </w:rPr>
        <w:t>2) Complete Data</w:t>
      </w:r>
      <w:r w:rsidRPr="008A41E6">
        <w:t xml:space="preserve"> – A State will receive one point if it submits data for all data elements, subtotals, totals as well as responses to all questions associated with a specific data collection by the initial due date. No data is reported as missing. No placeholder data is submitted. State-level data include data from all districts or agencies.</w:t>
      </w:r>
    </w:p>
    <w:p w14:paraId="28B8ED82" w14:textId="74CFF7DA" w:rsidR="008A41E6" w:rsidRDefault="008A41E6" w:rsidP="008A41E6"/>
    <w:p w14:paraId="2EA74A56" w14:textId="4E232641" w:rsidR="008A41E6" w:rsidRPr="008A41E6" w:rsidRDefault="008A41E6" w:rsidP="008A41E6">
      <w:pPr>
        <w:rPr>
          <w:b/>
          <w:bCs/>
        </w:rPr>
      </w:pPr>
      <w:r w:rsidRPr="008A41E6">
        <w:rPr>
          <w:b/>
          <w:bCs/>
        </w:rPr>
        <w:t xml:space="preserve">3) Passed Edit Check – </w:t>
      </w:r>
      <w:r w:rsidRPr="008A41E6">
        <w:t>A State will receive one point if it submits data that meets all the edit checks related to the specific data collection by the initial due date. The counts included in 618 data submissions are internally consistent within a data collection</w:t>
      </w:r>
      <w:r w:rsidRPr="00924FA7">
        <w:t xml:space="preserve">. </w:t>
      </w:r>
    </w:p>
    <w:p w14:paraId="69646AD1" w14:textId="77777777" w:rsidR="008A41E6" w:rsidRDefault="008A41E6" w:rsidP="008A41E6"/>
    <w:p w14:paraId="0A8D754F" w14:textId="6FDA0BB2" w:rsidR="008A41E6" w:rsidRPr="008A41E6" w:rsidRDefault="008A41E6" w:rsidP="008A41E6">
      <w:pPr>
        <w:spacing w:before="0" w:after="200" w:line="276" w:lineRule="auto"/>
      </w:pPr>
      <w:r>
        <w:br w:type="page"/>
      </w:r>
    </w:p>
    <w:p w14:paraId="6054DF11" w14:textId="77777777" w:rsidR="00D21F29" w:rsidRPr="00CE7212" w:rsidRDefault="00D21F29" w:rsidP="00D21F29">
      <w:pPr>
        <w:pStyle w:val="Heading2"/>
        <w:rPr>
          <w:b w:val="0"/>
          <w:bCs w:val="0"/>
        </w:rPr>
      </w:pPr>
      <w:bookmarkStart w:id="0" w:name="_Hlk158188058"/>
      <w:r w:rsidRPr="00CE7212">
        <w:lastRenderedPageBreak/>
        <w:t>Dispute Resolution</w:t>
      </w:r>
    </w:p>
    <w:p w14:paraId="023C5A41" w14:textId="77777777" w:rsidR="00D21F29" w:rsidRPr="00CE7212" w:rsidRDefault="00D21F29" w:rsidP="00D21F29">
      <w:pPr>
        <w:rPr>
          <w:b/>
          <w:bCs/>
          <w:sz w:val="18"/>
          <w:szCs w:val="24"/>
        </w:rPr>
      </w:pPr>
      <w:r w:rsidRPr="00CE7212">
        <w:rPr>
          <w:b/>
          <w:bCs/>
          <w:sz w:val="18"/>
          <w:szCs w:val="24"/>
        </w:rPr>
        <w:t>IDEA Part C</w:t>
      </w:r>
    </w:p>
    <w:p w14:paraId="605F3046" w14:textId="77777777" w:rsidR="00D21F29" w:rsidRPr="00CE7212" w:rsidRDefault="00D21F29" w:rsidP="00D21F29">
      <w:pPr>
        <w:rPr>
          <w:b/>
          <w:bCs/>
          <w:sz w:val="18"/>
          <w:szCs w:val="24"/>
        </w:rPr>
      </w:pPr>
      <w:r w:rsidRPr="00CE7212">
        <w:rPr>
          <w:b/>
          <w:bCs/>
          <w:sz w:val="18"/>
          <w:szCs w:val="24"/>
        </w:rPr>
        <w:t>South Dakota</w:t>
      </w:r>
    </w:p>
    <w:p w14:paraId="3ECBE445" w14:textId="73B18151" w:rsidR="00D21F29" w:rsidRPr="00CE7212" w:rsidRDefault="00D21F29" w:rsidP="00D21F29">
      <w:pPr>
        <w:rPr>
          <w:b/>
          <w:bCs/>
          <w:sz w:val="18"/>
          <w:szCs w:val="24"/>
        </w:rPr>
      </w:pPr>
      <w:r w:rsidRPr="00CE7212">
        <w:rPr>
          <w:b/>
          <w:bCs/>
          <w:sz w:val="18"/>
          <w:szCs w:val="24"/>
        </w:rPr>
        <w:t>Year 2023-24</w:t>
      </w:r>
    </w:p>
    <w:p w14:paraId="788342D9" w14:textId="77777777" w:rsidR="00D21F29" w:rsidRPr="00597743" w:rsidRDefault="00D21F29" w:rsidP="00D21F29">
      <w:pPr>
        <w:spacing w:before="0" w:after="0"/>
        <w:rPr>
          <w:szCs w:val="16"/>
        </w:rPr>
      </w:pPr>
    </w:p>
    <w:p w14:paraId="5EA88314" w14:textId="77777777" w:rsidR="00D21F29" w:rsidRPr="00597743" w:rsidRDefault="00D21F29" w:rsidP="00D21F29">
      <w:pPr>
        <w:rPr>
          <w:rFonts w:cs="Arial"/>
          <w:b/>
          <w:bCs/>
          <w:szCs w:val="16"/>
        </w:rPr>
      </w:pPr>
      <w:r w:rsidRPr="00597743">
        <w:rPr>
          <w:rFonts w:cs="Arial"/>
          <w:b/>
          <w:bCs/>
          <w:szCs w:val="16"/>
        </w:rPr>
        <w:t>Section A: Written, Signed Complaints</w:t>
      </w:r>
    </w:p>
    <w:tbl>
      <w:tblPr>
        <w:tblStyle w:val="TableGrid1"/>
        <w:tblW w:w="5000" w:type="pct"/>
        <w:tblLook w:val="04A0" w:firstRow="1" w:lastRow="0" w:firstColumn="1" w:lastColumn="0" w:noHBand="0" w:noVBand="1"/>
        <w:tblCaption w:val="C03ACPDQ"/>
        <w:tblDescription w:val="Section A: Written, Signed Complaints"/>
      </w:tblPr>
      <w:tblGrid>
        <w:gridCol w:w="8004"/>
        <w:gridCol w:w="2786"/>
      </w:tblGrid>
      <w:tr w:rsidR="00D21F29" w:rsidRPr="00597743" w14:paraId="1381139F" w14:textId="77777777">
        <w:trPr>
          <w:trHeight w:val="33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01B98709" w14:textId="77777777" w:rsidR="00D21F29" w:rsidRPr="00597743" w:rsidRDefault="00D21F29">
            <w:pPr>
              <w:rPr>
                <w:rFonts w:cs="Arial"/>
                <w:b/>
                <w:bCs/>
                <w:szCs w:val="16"/>
              </w:rPr>
            </w:pPr>
            <w:r w:rsidRPr="00597743">
              <w:rPr>
                <w:rFonts w:cs="Arial"/>
                <w:b/>
                <w:bCs/>
                <w:szCs w:val="16"/>
              </w:rPr>
              <w:t>(1) Total number of written signed complaints filed.</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457E25E8" w14:textId="77777777" w:rsidR="00D21F29" w:rsidRPr="00597743" w:rsidRDefault="00D21F29">
            <w:pPr>
              <w:rPr>
                <w:rFonts w:cs="Arial"/>
                <w:szCs w:val="16"/>
              </w:rPr>
            </w:pPr>
            <w:r w:rsidRPr="00597743">
              <w:rPr>
                <w:rFonts w:cs="Arial"/>
                <w:szCs w:val="16"/>
              </w:rPr>
              <w:t>0</w:t>
            </w:r>
          </w:p>
        </w:tc>
      </w:tr>
      <w:tr w:rsidR="00D21F29" w:rsidRPr="00597743" w14:paraId="7A6387CD" w14:textId="77777777">
        <w:trPr>
          <w:trHeight w:val="33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59DA792D" w14:textId="77777777" w:rsidR="00D21F29" w:rsidRPr="00597743" w:rsidRDefault="00D21F29">
            <w:pPr>
              <w:rPr>
                <w:rFonts w:cs="Arial"/>
                <w:szCs w:val="16"/>
              </w:rPr>
            </w:pPr>
            <w:r w:rsidRPr="00597743">
              <w:rPr>
                <w:rFonts w:cs="Arial"/>
                <w:szCs w:val="16"/>
              </w:rPr>
              <w:t>(1.1) Complaints with reports issued.</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2D6798F4" w14:textId="77777777" w:rsidR="00D21F29" w:rsidRPr="00597743" w:rsidRDefault="00D21F29">
            <w:pPr>
              <w:rPr>
                <w:rFonts w:cs="Arial"/>
                <w:szCs w:val="16"/>
              </w:rPr>
            </w:pPr>
            <w:r w:rsidRPr="00597743">
              <w:rPr>
                <w:rFonts w:cs="Arial"/>
                <w:szCs w:val="16"/>
              </w:rPr>
              <w:t>0</w:t>
            </w:r>
          </w:p>
        </w:tc>
      </w:tr>
      <w:tr w:rsidR="00D21F29" w:rsidRPr="00597743" w14:paraId="2A56B790" w14:textId="77777777">
        <w:trPr>
          <w:trHeight w:val="278"/>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575DC865" w14:textId="77777777" w:rsidR="00D21F29" w:rsidRPr="00597743" w:rsidRDefault="00D21F29">
            <w:pPr>
              <w:rPr>
                <w:rFonts w:cs="Arial"/>
                <w:szCs w:val="16"/>
              </w:rPr>
            </w:pPr>
            <w:r w:rsidRPr="00597743">
              <w:rPr>
                <w:rFonts w:cs="Arial"/>
                <w:szCs w:val="16"/>
              </w:rPr>
              <w:t>(1.1) (a) Reports with findings of noncompliance.</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43DDAD86" w14:textId="77777777" w:rsidR="00D21F29" w:rsidRPr="00597743" w:rsidRDefault="00D21F29">
            <w:pPr>
              <w:rPr>
                <w:rFonts w:cs="Arial"/>
                <w:szCs w:val="16"/>
              </w:rPr>
            </w:pPr>
            <w:r w:rsidRPr="00597743">
              <w:rPr>
                <w:rFonts w:cs="Arial"/>
                <w:szCs w:val="16"/>
              </w:rPr>
              <w:t>0</w:t>
            </w:r>
          </w:p>
        </w:tc>
      </w:tr>
      <w:tr w:rsidR="00D21F29" w:rsidRPr="00597743" w14:paraId="65DF4E02"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5BCCC689" w14:textId="77777777" w:rsidR="00D21F29" w:rsidRPr="00597743" w:rsidRDefault="00D21F29">
            <w:pPr>
              <w:rPr>
                <w:rFonts w:cs="Arial"/>
                <w:szCs w:val="16"/>
              </w:rPr>
            </w:pPr>
            <w:r w:rsidRPr="00597743">
              <w:rPr>
                <w:rFonts w:cs="Arial"/>
                <w:szCs w:val="16"/>
              </w:rPr>
              <w:t>(1.1) (b) Reports within timelines.</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59E94A96" w14:textId="77777777" w:rsidR="00D21F29" w:rsidRPr="00597743" w:rsidRDefault="00D21F29">
            <w:pPr>
              <w:rPr>
                <w:rFonts w:cs="Arial"/>
                <w:szCs w:val="16"/>
              </w:rPr>
            </w:pPr>
            <w:r w:rsidRPr="00597743">
              <w:rPr>
                <w:rFonts w:cs="Arial"/>
                <w:szCs w:val="16"/>
              </w:rPr>
              <w:t>0</w:t>
            </w:r>
          </w:p>
        </w:tc>
      </w:tr>
      <w:tr w:rsidR="00D21F29" w:rsidRPr="00597743" w14:paraId="0C3DB357"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42C083AF" w14:textId="77777777" w:rsidR="00D21F29" w:rsidRPr="00597743" w:rsidRDefault="00D21F29">
            <w:pPr>
              <w:rPr>
                <w:rFonts w:cs="Arial"/>
                <w:szCs w:val="16"/>
              </w:rPr>
            </w:pPr>
            <w:r w:rsidRPr="00597743">
              <w:rPr>
                <w:rFonts w:cs="Arial"/>
                <w:szCs w:val="16"/>
              </w:rPr>
              <w:t>(1.1) (c) Reports within extended timelines.</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6E88AC0F" w14:textId="77777777" w:rsidR="00D21F29" w:rsidRPr="00597743" w:rsidRDefault="00D21F29">
            <w:pPr>
              <w:rPr>
                <w:rFonts w:cs="Arial"/>
                <w:szCs w:val="16"/>
              </w:rPr>
            </w:pPr>
            <w:r w:rsidRPr="00597743">
              <w:rPr>
                <w:rFonts w:cs="Arial"/>
                <w:szCs w:val="16"/>
              </w:rPr>
              <w:t>0</w:t>
            </w:r>
          </w:p>
        </w:tc>
      </w:tr>
      <w:tr w:rsidR="00D21F29" w:rsidRPr="00597743" w14:paraId="5E8A975A"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3615B5B2" w14:textId="77777777" w:rsidR="00D21F29" w:rsidRPr="00597743" w:rsidRDefault="00D21F29">
            <w:pPr>
              <w:rPr>
                <w:rFonts w:cs="Arial"/>
                <w:szCs w:val="16"/>
              </w:rPr>
            </w:pPr>
            <w:r w:rsidRPr="00597743">
              <w:rPr>
                <w:rFonts w:cs="Arial"/>
                <w:szCs w:val="16"/>
              </w:rPr>
              <w:t xml:space="preserve">(1.2) Complaints pending.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79E84421" w14:textId="77777777" w:rsidR="00D21F29" w:rsidRPr="00597743" w:rsidRDefault="00D21F29">
            <w:pPr>
              <w:rPr>
                <w:rFonts w:cs="Arial"/>
                <w:szCs w:val="16"/>
              </w:rPr>
            </w:pPr>
            <w:r w:rsidRPr="00597743">
              <w:rPr>
                <w:rFonts w:cs="Arial"/>
                <w:szCs w:val="16"/>
              </w:rPr>
              <w:t>0</w:t>
            </w:r>
          </w:p>
        </w:tc>
      </w:tr>
      <w:tr w:rsidR="00D21F29" w:rsidRPr="00597743" w14:paraId="285C244D"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05DD5128" w14:textId="77777777" w:rsidR="00D21F29" w:rsidRPr="00597743" w:rsidRDefault="00D21F29">
            <w:pPr>
              <w:rPr>
                <w:rFonts w:cs="Arial"/>
                <w:szCs w:val="16"/>
              </w:rPr>
            </w:pPr>
            <w:r w:rsidRPr="00597743">
              <w:rPr>
                <w:rFonts w:cs="Arial"/>
                <w:szCs w:val="16"/>
              </w:rPr>
              <w:t xml:space="preserve">(1.2) (a) Complaints pending a due process hearing.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167F2FDE" w14:textId="77777777" w:rsidR="00D21F29" w:rsidRPr="00597743" w:rsidRDefault="00D21F29">
            <w:pPr>
              <w:rPr>
                <w:rFonts w:cs="Arial"/>
                <w:szCs w:val="16"/>
              </w:rPr>
            </w:pPr>
            <w:r w:rsidRPr="00597743">
              <w:rPr>
                <w:rFonts w:cs="Arial"/>
                <w:szCs w:val="16"/>
              </w:rPr>
              <w:t>0</w:t>
            </w:r>
          </w:p>
        </w:tc>
      </w:tr>
      <w:tr w:rsidR="00D21F29" w:rsidRPr="00597743" w14:paraId="0833B76F"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71E970D7" w14:textId="77777777" w:rsidR="00D21F29" w:rsidRPr="00597743" w:rsidRDefault="00D21F29">
            <w:pPr>
              <w:rPr>
                <w:rFonts w:cs="Arial"/>
                <w:szCs w:val="16"/>
              </w:rPr>
            </w:pPr>
            <w:r w:rsidRPr="00597743">
              <w:rPr>
                <w:rFonts w:cs="Arial"/>
                <w:szCs w:val="16"/>
              </w:rPr>
              <w:t xml:space="preserve">(1.3) Complaints withdrawn or dismissed.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239AE444" w14:textId="77777777" w:rsidR="00D21F29" w:rsidRPr="00597743" w:rsidRDefault="00D21F29">
            <w:pPr>
              <w:rPr>
                <w:rFonts w:cs="Arial"/>
                <w:szCs w:val="16"/>
              </w:rPr>
            </w:pPr>
            <w:r w:rsidRPr="00597743">
              <w:rPr>
                <w:rFonts w:cs="Arial"/>
                <w:szCs w:val="16"/>
              </w:rPr>
              <w:t>0</w:t>
            </w:r>
          </w:p>
        </w:tc>
      </w:tr>
    </w:tbl>
    <w:p w14:paraId="4310CFAD" w14:textId="77777777" w:rsidR="00D21F29" w:rsidRPr="00597743" w:rsidRDefault="00D21F29" w:rsidP="00D21F29">
      <w:pPr>
        <w:rPr>
          <w:rFonts w:cs="Arial"/>
          <w:b/>
          <w:bCs/>
          <w:szCs w:val="16"/>
        </w:rPr>
      </w:pPr>
    </w:p>
    <w:p w14:paraId="76FBFC15" w14:textId="77777777" w:rsidR="00D21F29" w:rsidRPr="00597743" w:rsidRDefault="00D21F29" w:rsidP="00D21F29">
      <w:pPr>
        <w:rPr>
          <w:rFonts w:cs="Arial"/>
          <w:b/>
          <w:bCs/>
          <w:szCs w:val="16"/>
        </w:rPr>
      </w:pPr>
      <w:r w:rsidRPr="00597743">
        <w:rPr>
          <w:rFonts w:cs="Arial"/>
          <w:b/>
          <w:bCs/>
          <w:szCs w:val="16"/>
        </w:rPr>
        <w:t>Section B: Mediation Requests</w:t>
      </w:r>
    </w:p>
    <w:tbl>
      <w:tblPr>
        <w:tblStyle w:val="TableGrid1"/>
        <w:tblW w:w="5000" w:type="pct"/>
        <w:tblLook w:val="04A0" w:firstRow="1" w:lastRow="0" w:firstColumn="1" w:lastColumn="0" w:noHBand="0" w:noVBand="1"/>
        <w:tblCaption w:val="C03BCPDQ"/>
        <w:tblDescription w:val="Section B: Mediation Requests"/>
      </w:tblPr>
      <w:tblGrid>
        <w:gridCol w:w="8004"/>
        <w:gridCol w:w="2786"/>
      </w:tblGrid>
      <w:tr w:rsidR="00D21F29" w:rsidRPr="00597743" w14:paraId="79CA6244" w14:textId="77777777">
        <w:trPr>
          <w:trHeight w:val="33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3C02A279" w14:textId="77777777" w:rsidR="00D21F29" w:rsidRPr="00597743" w:rsidRDefault="00D21F29">
            <w:pPr>
              <w:rPr>
                <w:rFonts w:cs="Arial"/>
                <w:b/>
                <w:bCs/>
                <w:szCs w:val="16"/>
              </w:rPr>
            </w:pPr>
            <w:r w:rsidRPr="00597743">
              <w:rPr>
                <w:rFonts w:cs="Arial"/>
                <w:b/>
                <w:bCs/>
                <w:szCs w:val="16"/>
              </w:rPr>
              <w:t xml:space="preserve">(2) Total number of mediation requests received through all dispute resolution processes.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4C1FC4B6" w14:textId="77777777" w:rsidR="00D21F29" w:rsidRPr="00597743" w:rsidRDefault="00D21F29">
            <w:pPr>
              <w:rPr>
                <w:rFonts w:cs="Arial"/>
                <w:szCs w:val="16"/>
              </w:rPr>
            </w:pPr>
            <w:r w:rsidRPr="00597743">
              <w:rPr>
                <w:rFonts w:cs="Arial"/>
                <w:szCs w:val="16"/>
              </w:rPr>
              <w:t>0</w:t>
            </w:r>
          </w:p>
        </w:tc>
      </w:tr>
      <w:tr w:rsidR="00D21F29" w:rsidRPr="00597743" w14:paraId="6D99FDFB" w14:textId="77777777">
        <w:trPr>
          <w:trHeight w:val="33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6428B6F9" w14:textId="77777777" w:rsidR="00D21F29" w:rsidRPr="00597743" w:rsidRDefault="00D21F29">
            <w:pPr>
              <w:rPr>
                <w:rFonts w:cs="Arial"/>
                <w:szCs w:val="16"/>
              </w:rPr>
            </w:pPr>
            <w:r w:rsidRPr="00597743">
              <w:rPr>
                <w:rFonts w:cs="Arial"/>
                <w:szCs w:val="16"/>
              </w:rPr>
              <w:t xml:space="preserve">(2.1) Mediations held.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09005A6F" w14:textId="77777777" w:rsidR="00D21F29" w:rsidRPr="00597743" w:rsidRDefault="00D21F29">
            <w:pPr>
              <w:rPr>
                <w:rFonts w:cs="Arial"/>
                <w:szCs w:val="16"/>
              </w:rPr>
            </w:pPr>
            <w:r w:rsidRPr="00597743">
              <w:rPr>
                <w:rFonts w:cs="Arial"/>
                <w:szCs w:val="16"/>
              </w:rPr>
              <w:t>0</w:t>
            </w:r>
          </w:p>
        </w:tc>
      </w:tr>
      <w:tr w:rsidR="00D21F29" w:rsidRPr="00597743" w14:paraId="2A345FEA" w14:textId="77777777">
        <w:trPr>
          <w:trHeight w:val="278"/>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47B18616" w14:textId="77777777" w:rsidR="00D21F29" w:rsidRPr="00597743" w:rsidRDefault="00D21F29">
            <w:pPr>
              <w:rPr>
                <w:rFonts w:cs="Arial"/>
                <w:szCs w:val="16"/>
              </w:rPr>
            </w:pPr>
            <w:r w:rsidRPr="00597743">
              <w:rPr>
                <w:rFonts w:cs="Arial"/>
                <w:szCs w:val="16"/>
              </w:rPr>
              <w:t xml:space="preserve">(2.1) (a) Mediations held related to due process complaints.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0071D63C" w14:textId="77777777" w:rsidR="00D21F29" w:rsidRPr="00597743" w:rsidRDefault="00D21F29">
            <w:pPr>
              <w:rPr>
                <w:rFonts w:cs="Arial"/>
                <w:szCs w:val="16"/>
              </w:rPr>
            </w:pPr>
            <w:r w:rsidRPr="00597743">
              <w:rPr>
                <w:rFonts w:cs="Arial"/>
                <w:szCs w:val="16"/>
              </w:rPr>
              <w:t>0</w:t>
            </w:r>
          </w:p>
        </w:tc>
      </w:tr>
      <w:tr w:rsidR="00D21F29" w:rsidRPr="00597743" w14:paraId="7C711A82"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36505C9E" w14:textId="77777777" w:rsidR="00D21F29" w:rsidRPr="00597743" w:rsidRDefault="00D21F29">
            <w:pPr>
              <w:rPr>
                <w:rFonts w:cs="Arial"/>
                <w:szCs w:val="16"/>
              </w:rPr>
            </w:pPr>
            <w:r w:rsidRPr="00597743">
              <w:rPr>
                <w:rFonts w:cs="Arial"/>
                <w:szCs w:val="16"/>
              </w:rPr>
              <w:t xml:space="preserve">(2.1) (a) (i) Mediation agreements related to due process complaints.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43FDD8C0" w14:textId="77777777" w:rsidR="00D21F29" w:rsidRPr="00597743" w:rsidRDefault="00D21F29">
            <w:pPr>
              <w:rPr>
                <w:rFonts w:cs="Arial"/>
                <w:szCs w:val="16"/>
              </w:rPr>
            </w:pPr>
            <w:r w:rsidRPr="00597743">
              <w:rPr>
                <w:rFonts w:cs="Arial"/>
                <w:szCs w:val="16"/>
              </w:rPr>
              <w:t>0</w:t>
            </w:r>
          </w:p>
        </w:tc>
      </w:tr>
      <w:tr w:rsidR="00D21F29" w:rsidRPr="00597743" w14:paraId="24E8C154"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1A12E87C" w14:textId="72F091E1" w:rsidR="00D21F29" w:rsidRPr="00597743" w:rsidRDefault="00D21F29">
            <w:pPr>
              <w:rPr>
                <w:rFonts w:cs="Arial"/>
                <w:szCs w:val="16"/>
              </w:rPr>
            </w:pPr>
            <w:r w:rsidRPr="00597743">
              <w:rPr>
                <w:rFonts w:cs="Arial"/>
                <w:szCs w:val="16"/>
              </w:rPr>
              <w:t xml:space="preserve">(2.1) (b) Mediations held not related to due process complaints.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626DAF3E" w14:textId="77777777" w:rsidR="00D21F29" w:rsidRPr="00597743" w:rsidRDefault="00D21F29">
            <w:pPr>
              <w:rPr>
                <w:rFonts w:cs="Arial"/>
                <w:szCs w:val="16"/>
              </w:rPr>
            </w:pPr>
            <w:r w:rsidRPr="00597743">
              <w:rPr>
                <w:rFonts w:cs="Arial"/>
                <w:szCs w:val="16"/>
              </w:rPr>
              <w:t>0</w:t>
            </w:r>
          </w:p>
        </w:tc>
      </w:tr>
      <w:tr w:rsidR="00D21F29" w:rsidRPr="00597743" w14:paraId="12462363"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104D8B43" w14:textId="77777777" w:rsidR="00D21F29" w:rsidRPr="00597743" w:rsidRDefault="00D21F29">
            <w:pPr>
              <w:rPr>
                <w:rFonts w:cs="Arial"/>
                <w:szCs w:val="16"/>
              </w:rPr>
            </w:pPr>
            <w:r w:rsidRPr="00597743">
              <w:rPr>
                <w:rFonts w:cs="Arial"/>
                <w:szCs w:val="16"/>
              </w:rPr>
              <w:t xml:space="preserve">(2.1) (b) (i) Mediation agreements not related to due process complaints.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09E4315B" w14:textId="77777777" w:rsidR="00D21F29" w:rsidRPr="00597743" w:rsidRDefault="00D21F29">
            <w:pPr>
              <w:rPr>
                <w:rFonts w:cs="Arial"/>
                <w:szCs w:val="16"/>
              </w:rPr>
            </w:pPr>
            <w:r w:rsidRPr="00597743">
              <w:rPr>
                <w:rFonts w:cs="Arial"/>
                <w:szCs w:val="16"/>
              </w:rPr>
              <w:t>0</w:t>
            </w:r>
          </w:p>
        </w:tc>
      </w:tr>
      <w:tr w:rsidR="00D21F29" w:rsidRPr="00597743" w14:paraId="2CA154DF"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27C850B4" w14:textId="77777777" w:rsidR="00D21F29" w:rsidRPr="00597743" w:rsidRDefault="00D21F29">
            <w:pPr>
              <w:rPr>
                <w:rFonts w:cs="Arial"/>
                <w:szCs w:val="16"/>
              </w:rPr>
            </w:pPr>
            <w:r w:rsidRPr="00597743">
              <w:rPr>
                <w:rFonts w:cs="Arial"/>
                <w:szCs w:val="16"/>
              </w:rPr>
              <w:t xml:space="preserve">(2.2) Mediations pending.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4ACCC4A9" w14:textId="77777777" w:rsidR="00D21F29" w:rsidRPr="00597743" w:rsidRDefault="00D21F29">
            <w:pPr>
              <w:rPr>
                <w:rFonts w:cs="Arial"/>
                <w:szCs w:val="16"/>
              </w:rPr>
            </w:pPr>
            <w:r w:rsidRPr="00597743">
              <w:rPr>
                <w:rFonts w:cs="Arial"/>
                <w:szCs w:val="16"/>
              </w:rPr>
              <w:t>0</w:t>
            </w:r>
          </w:p>
        </w:tc>
      </w:tr>
      <w:tr w:rsidR="00D21F29" w:rsidRPr="00597743" w14:paraId="1D8F5051"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4441C1CF" w14:textId="77777777" w:rsidR="00D21F29" w:rsidRPr="00597743" w:rsidRDefault="00D21F29">
            <w:pPr>
              <w:rPr>
                <w:rFonts w:cs="Arial"/>
                <w:szCs w:val="16"/>
              </w:rPr>
            </w:pPr>
            <w:r w:rsidRPr="00597743">
              <w:rPr>
                <w:rFonts w:cs="Arial"/>
                <w:szCs w:val="16"/>
              </w:rPr>
              <w:t xml:space="preserve">(2.3) Mediations not held.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29B4F107" w14:textId="77777777" w:rsidR="00D21F29" w:rsidRPr="00597743" w:rsidRDefault="00D21F29">
            <w:pPr>
              <w:rPr>
                <w:rFonts w:cs="Arial"/>
                <w:szCs w:val="16"/>
              </w:rPr>
            </w:pPr>
            <w:r w:rsidRPr="00597743">
              <w:rPr>
                <w:rFonts w:cs="Arial"/>
                <w:szCs w:val="16"/>
              </w:rPr>
              <w:t>0</w:t>
            </w:r>
          </w:p>
        </w:tc>
      </w:tr>
    </w:tbl>
    <w:p w14:paraId="1E0904CD" w14:textId="77777777" w:rsidR="00D21F29" w:rsidRPr="00597743" w:rsidRDefault="00D21F29" w:rsidP="00D21F29">
      <w:pPr>
        <w:rPr>
          <w:rFonts w:cs="Arial"/>
          <w:b/>
          <w:bCs/>
          <w:szCs w:val="16"/>
        </w:rPr>
      </w:pPr>
    </w:p>
    <w:p w14:paraId="5B09E9FD" w14:textId="77777777" w:rsidR="00D21F29" w:rsidRPr="00597743" w:rsidRDefault="00D21F29" w:rsidP="00D21F29">
      <w:pPr>
        <w:rPr>
          <w:rFonts w:cs="Arial"/>
          <w:b/>
          <w:bCs/>
          <w:szCs w:val="16"/>
        </w:rPr>
      </w:pPr>
      <w:r w:rsidRPr="00597743">
        <w:rPr>
          <w:rFonts w:cs="Arial"/>
          <w:b/>
          <w:bCs/>
          <w:szCs w:val="16"/>
        </w:rPr>
        <w:t>Section C: Due Process Complaints</w:t>
      </w:r>
    </w:p>
    <w:tbl>
      <w:tblPr>
        <w:tblStyle w:val="TableGrid1"/>
        <w:tblW w:w="5000" w:type="pct"/>
        <w:tblLook w:val="04A0" w:firstRow="1" w:lastRow="0" w:firstColumn="1" w:lastColumn="0" w:noHBand="0" w:noVBand="1"/>
        <w:tblCaption w:val="C03CCPDQ"/>
        <w:tblDescription w:val="Section C: Due Process Complaints "/>
      </w:tblPr>
      <w:tblGrid>
        <w:gridCol w:w="8004"/>
        <w:gridCol w:w="2786"/>
      </w:tblGrid>
      <w:tr w:rsidR="00D21F29" w:rsidRPr="00597743" w14:paraId="078F6E85" w14:textId="77777777">
        <w:trPr>
          <w:trHeight w:val="33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26626D9F" w14:textId="77777777" w:rsidR="00D21F29" w:rsidRPr="00597743" w:rsidRDefault="00D21F29">
            <w:pPr>
              <w:rPr>
                <w:rFonts w:cs="Arial"/>
                <w:b/>
                <w:bCs/>
                <w:szCs w:val="16"/>
              </w:rPr>
            </w:pPr>
            <w:r w:rsidRPr="00597743">
              <w:rPr>
                <w:rFonts w:cs="Arial"/>
                <w:b/>
                <w:bCs/>
                <w:szCs w:val="16"/>
              </w:rPr>
              <w:t xml:space="preserve">(3) Total number of due process complaints filed.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29143704" w14:textId="77777777" w:rsidR="00D21F29" w:rsidRPr="00597743" w:rsidRDefault="00D21F29">
            <w:pPr>
              <w:rPr>
                <w:rFonts w:cs="Arial"/>
                <w:szCs w:val="16"/>
              </w:rPr>
            </w:pPr>
            <w:r w:rsidRPr="00597743">
              <w:rPr>
                <w:rFonts w:cs="Arial"/>
                <w:szCs w:val="16"/>
              </w:rPr>
              <w:t>0</w:t>
            </w:r>
          </w:p>
        </w:tc>
      </w:tr>
      <w:tr w:rsidR="00D21F29" w:rsidRPr="00597743" w14:paraId="7FDAEBAB" w14:textId="77777777">
        <w:trPr>
          <w:trHeight w:val="33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248FA488" w14:textId="77777777" w:rsidR="00D21F29" w:rsidRPr="00597743" w:rsidRDefault="00D21F29">
            <w:pPr>
              <w:rPr>
                <w:rFonts w:cs="Arial"/>
                <w:szCs w:val="16"/>
              </w:rPr>
            </w:pPr>
            <w:r w:rsidRPr="00597743">
              <w:rPr>
                <w:rFonts w:cs="Arial"/>
                <w:szCs w:val="16"/>
              </w:rPr>
              <w:t>Has your state adopted Part C due process hearing procedures under 34 CFR 303.430(d)(1) or Part B due process hearing procedures under 34 CFR 303.430(d)(2)?</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35A7C26F" w14:textId="77777777" w:rsidR="00D21F29" w:rsidRPr="00597743" w:rsidRDefault="00D21F29">
            <w:pPr>
              <w:rPr>
                <w:rFonts w:cs="Arial"/>
                <w:szCs w:val="16"/>
              </w:rPr>
            </w:pPr>
            <w:r w:rsidRPr="00597743">
              <w:rPr>
                <w:rFonts w:cs="Arial"/>
                <w:szCs w:val="16"/>
              </w:rPr>
              <w:t>PARTB</w:t>
            </w:r>
          </w:p>
        </w:tc>
      </w:tr>
      <w:tr w:rsidR="00D21F29" w:rsidRPr="00597743" w14:paraId="74ACBDC6" w14:textId="77777777">
        <w:trPr>
          <w:trHeight w:val="278"/>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0C900D0A" w14:textId="77777777" w:rsidR="00D21F29" w:rsidRPr="00597743" w:rsidRDefault="00D21F29">
            <w:pPr>
              <w:rPr>
                <w:rFonts w:cs="Arial"/>
                <w:szCs w:val="16"/>
              </w:rPr>
            </w:pPr>
            <w:r w:rsidRPr="00597743">
              <w:rPr>
                <w:rFonts w:cs="Arial"/>
                <w:szCs w:val="16"/>
              </w:rPr>
              <w:t>(3.1) Resolution meetings (applicable ONLY for states using Part B due process hearing procedures).</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0D50ED50" w14:textId="77777777" w:rsidR="00D21F29" w:rsidRPr="00597743" w:rsidRDefault="00D21F29">
            <w:pPr>
              <w:rPr>
                <w:rFonts w:cs="Arial"/>
                <w:szCs w:val="16"/>
              </w:rPr>
            </w:pPr>
            <w:r w:rsidRPr="00597743">
              <w:rPr>
                <w:rFonts w:cs="Arial"/>
                <w:szCs w:val="16"/>
              </w:rPr>
              <w:t>0</w:t>
            </w:r>
          </w:p>
        </w:tc>
      </w:tr>
      <w:tr w:rsidR="00D21F29" w:rsidRPr="00597743" w14:paraId="29F4AB55"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21F9391C" w14:textId="77777777" w:rsidR="00D21F29" w:rsidRPr="00597743" w:rsidRDefault="00D21F29">
            <w:pPr>
              <w:rPr>
                <w:rFonts w:cs="Arial"/>
                <w:szCs w:val="16"/>
              </w:rPr>
            </w:pPr>
            <w:r w:rsidRPr="00597743">
              <w:rPr>
                <w:rFonts w:cs="Arial"/>
                <w:szCs w:val="16"/>
              </w:rPr>
              <w:t xml:space="preserve">(3.1) (a) Written settlement agreements reached through resolution meetings.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7110BB77" w14:textId="77777777" w:rsidR="00D21F29" w:rsidRPr="00597743" w:rsidRDefault="00D21F29">
            <w:pPr>
              <w:rPr>
                <w:rFonts w:cs="Arial"/>
                <w:szCs w:val="16"/>
              </w:rPr>
            </w:pPr>
            <w:r w:rsidRPr="00597743">
              <w:rPr>
                <w:rFonts w:cs="Arial"/>
                <w:szCs w:val="16"/>
              </w:rPr>
              <w:t>0</w:t>
            </w:r>
          </w:p>
        </w:tc>
      </w:tr>
      <w:tr w:rsidR="00D21F29" w:rsidRPr="00597743" w14:paraId="2C0BD5D8"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2A5DB352" w14:textId="77777777" w:rsidR="00D21F29" w:rsidRPr="00597743" w:rsidRDefault="00D21F29">
            <w:pPr>
              <w:rPr>
                <w:rFonts w:cs="Arial"/>
                <w:szCs w:val="16"/>
              </w:rPr>
            </w:pPr>
            <w:r w:rsidRPr="00597743">
              <w:rPr>
                <w:rFonts w:cs="Arial"/>
                <w:szCs w:val="16"/>
              </w:rPr>
              <w:t xml:space="preserve">(3.2) Hearings fully adjudicated.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67B529A7" w14:textId="77777777" w:rsidR="00D21F29" w:rsidRPr="00597743" w:rsidRDefault="00D21F29">
            <w:pPr>
              <w:rPr>
                <w:rFonts w:cs="Arial"/>
                <w:szCs w:val="16"/>
              </w:rPr>
            </w:pPr>
            <w:r w:rsidRPr="00597743">
              <w:rPr>
                <w:rFonts w:cs="Arial"/>
                <w:szCs w:val="16"/>
              </w:rPr>
              <w:t>0</w:t>
            </w:r>
          </w:p>
        </w:tc>
      </w:tr>
      <w:tr w:rsidR="00D21F29" w:rsidRPr="00597743" w14:paraId="15D7F358"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5D1781B4" w14:textId="77777777" w:rsidR="00D21F29" w:rsidRPr="00597743" w:rsidRDefault="00D21F29">
            <w:pPr>
              <w:rPr>
                <w:rFonts w:cs="Arial"/>
                <w:szCs w:val="16"/>
              </w:rPr>
            </w:pPr>
            <w:r w:rsidRPr="00597743">
              <w:rPr>
                <w:rFonts w:cs="Arial"/>
                <w:szCs w:val="16"/>
              </w:rPr>
              <w:t xml:space="preserve">(3.2) (a) Decisions within timeline.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69D7C61B" w14:textId="77777777" w:rsidR="00D21F29" w:rsidRPr="00597743" w:rsidRDefault="00D21F29">
            <w:pPr>
              <w:rPr>
                <w:rFonts w:cs="Arial"/>
                <w:szCs w:val="16"/>
              </w:rPr>
            </w:pPr>
            <w:r w:rsidRPr="00597743">
              <w:rPr>
                <w:rFonts w:cs="Arial"/>
                <w:szCs w:val="16"/>
              </w:rPr>
              <w:t>0</w:t>
            </w:r>
          </w:p>
        </w:tc>
      </w:tr>
      <w:tr w:rsidR="00D21F29" w:rsidRPr="00597743" w14:paraId="0DA8939E"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189F4246" w14:textId="77777777" w:rsidR="00D21F29" w:rsidRPr="00597743" w:rsidRDefault="00D21F29">
            <w:pPr>
              <w:rPr>
                <w:rFonts w:cs="Arial"/>
                <w:szCs w:val="16"/>
              </w:rPr>
            </w:pPr>
            <w:r w:rsidRPr="00597743">
              <w:rPr>
                <w:rFonts w:cs="Arial"/>
                <w:szCs w:val="16"/>
              </w:rPr>
              <w:t>(3.2) (b) Decisions within extended timeline.</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30BE3FF6" w14:textId="77777777" w:rsidR="00D21F29" w:rsidRPr="00597743" w:rsidRDefault="00D21F29">
            <w:pPr>
              <w:rPr>
                <w:rFonts w:cs="Arial"/>
                <w:szCs w:val="16"/>
              </w:rPr>
            </w:pPr>
            <w:r w:rsidRPr="00597743">
              <w:rPr>
                <w:rFonts w:cs="Arial"/>
                <w:szCs w:val="16"/>
              </w:rPr>
              <w:t>0</w:t>
            </w:r>
          </w:p>
        </w:tc>
      </w:tr>
      <w:tr w:rsidR="00D21F29" w:rsidRPr="00597743" w14:paraId="466514CB"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1733C04F" w14:textId="77777777" w:rsidR="00D21F29" w:rsidRPr="00597743" w:rsidRDefault="00D21F29">
            <w:pPr>
              <w:rPr>
                <w:rFonts w:cs="Arial"/>
                <w:szCs w:val="16"/>
              </w:rPr>
            </w:pPr>
            <w:r w:rsidRPr="00597743">
              <w:rPr>
                <w:rFonts w:cs="Arial"/>
                <w:szCs w:val="16"/>
              </w:rPr>
              <w:t xml:space="preserve">(3.3) Hearings pending. </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37655B1C" w14:textId="77777777" w:rsidR="00D21F29" w:rsidRPr="00597743" w:rsidRDefault="00D21F29">
            <w:pPr>
              <w:rPr>
                <w:rFonts w:cs="Arial"/>
                <w:szCs w:val="16"/>
              </w:rPr>
            </w:pPr>
            <w:r w:rsidRPr="00597743">
              <w:rPr>
                <w:rFonts w:cs="Arial"/>
                <w:szCs w:val="16"/>
              </w:rPr>
              <w:t>0</w:t>
            </w:r>
          </w:p>
        </w:tc>
      </w:tr>
      <w:tr w:rsidR="00D21F29" w:rsidRPr="00597743" w14:paraId="08FC19D5" w14:textId="77777777">
        <w:trPr>
          <w:trHeight w:val="242"/>
        </w:trPr>
        <w:tc>
          <w:tcPr>
            <w:tcW w:w="3709" w:type="pct"/>
            <w:tcBorders>
              <w:top w:val="single" w:sz="4" w:space="0" w:color="auto"/>
              <w:left w:val="single" w:sz="4" w:space="0" w:color="auto"/>
              <w:bottom w:val="single" w:sz="4" w:space="0" w:color="auto"/>
              <w:right w:val="single" w:sz="4" w:space="0" w:color="auto"/>
            </w:tcBorders>
            <w:shd w:val="clear" w:color="auto" w:fill="auto"/>
            <w:hideMark/>
          </w:tcPr>
          <w:p w14:paraId="2EDB7E7F" w14:textId="77777777" w:rsidR="00D21F29" w:rsidRPr="00597743" w:rsidRDefault="00D21F29">
            <w:pPr>
              <w:rPr>
                <w:rFonts w:cs="Arial"/>
                <w:szCs w:val="16"/>
              </w:rPr>
            </w:pPr>
            <w:r w:rsidRPr="00597743">
              <w:rPr>
                <w:rFonts w:cs="Arial"/>
                <w:szCs w:val="16"/>
              </w:rPr>
              <w:t>(3.4) Due process complaints withdrawn or dismissed (including resolved without a hearing).</w:t>
            </w:r>
          </w:p>
        </w:tc>
        <w:tc>
          <w:tcPr>
            <w:tcW w:w="1291" w:type="pct"/>
            <w:tcBorders>
              <w:top w:val="single" w:sz="4" w:space="0" w:color="auto"/>
              <w:left w:val="single" w:sz="4" w:space="0" w:color="auto"/>
              <w:bottom w:val="single" w:sz="4" w:space="0" w:color="auto"/>
              <w:right w:val="single" w:sz="4" w:space="0" w:color="auto"/>
            </w:tcBorders>
            <w:shd w:val="clear" w:color="auto" w:fill="auto"/>
          </w:tcPr>
          <w:p w14:paraId="3590A44E" w14:textId="77777777" w:rsidR="00D21F29" w:rsidRPr="00597743" w:rsidRDefault="00D21F29">
            <w:pPr>
              <w:rPr>
                <w:rFonts w:cs="Arial"/>
                <w:szCs w:val="16"/>
              </w:rPr>
            </w:pPr>
            <w:r w:rsidRPr="00597743">
              <w:rPr>
                <w:rFonts w:cs="Arial"/>
                <w:szCs w:val="16"/>
              </w:rPr>
              <w:t>0</w:t>
            </w:r>
          </w:p>
        </w:tc>
      </w:tr>
    </w:tbl>
    <w:p w14:paraId="143166FD" w14:textId="77777777" w:rsidR="00D21F29" w:rsidRPr="00597743" w:rsidRDefault="00D21F29" w:rsidP="00D21F29">
      <w:pPr>
        <w:spacing w:before="0" w:after="0"/>
      </w:pPr>
    </w:p>
    <w:p w14:paraId="71021384" w14:textId="12AB5682" w:rsidR="005E10AF" w:rsidRPr="005E10AF" w:rsidRDefault="00D21F29" w:rsidP="005E10AF">
      <w:pPr>
        <w:spacing w:before="0" w:after="0"/>
        <w:rPr>
          <w:b/>
          <w:bCs/>
        </w:rPr>
      </w:pPr>
      <w:r w:rsidRPr="005E10AF">
        <w:rPr>
          <w:b/>
          <w:bCs/>
        </w:rPr>
        <w:t>This report shows the most recent data that was entered by:</w:t>
      </w:r>
    </w:p>
    <w:p w14:paraId="0CE90B53" w14:textId="6E617C64" w:rsidR="005E10AF" w:rsidRDefault="00D21F29" w:rsidP="00D21F29">
      <w:pPr>
        <w:spacing w:before="0" w:after="200" w:line="276" w:lineRule="auto"/>
      </w:pPr>
      <w:r w:rsidRPr="00597743">
        <w:t>South Dakota</w:t>
      </w:r>
    </w:p>
    <w:p w14:paraId="34F7578B" w14:textId="77777777" w:rsidR="005E10AF" w:rsidRPr="005E10AF" w:rsidRDefault="00D21F29" w:rsidP="005E10AF">
      <w:pPr>
        <w:spacing w:before="0" w:after="0"/>
        <w:rPr>
          <w:b/>
          <w:bCs/>
        </w:rPr>
      </w:pPr>
      <w:r w:rsidRPr="005E10AF">
        <w:rPr>
          <w:b/>
          <w:bCs/>
        </w:rPr>
        <w:t>These data were extracted on the close date:</w:t>
      </w:r>
    </w:p>
    <w:p w14:paraId="60858BB3" w14:textId="77777777" w:rsidR="00947802" w:rsidRDefault="00D21F29" w:rsidP="00D21F29">
      <w:pPr>
        <w:spacing w:before="0" w:after="200" w:line="276" w:lineRule="auto"/>
        <w:sectPr w:rsidR="00947802" w:rsidSect="00947802">
          <w:footerReference w:type="default" r:id="rId12"/>
          <w:type w:val="continuous"/>
          <w:pgSz w:w="12240" w:h="15840" w:code="1"/>
          <w:pgMar w:top="720" w:right="720" w:bottom="720" w:left="720" w:header="0" w:footer="446" w:gutter="0"/>
          <w:cols w:space="720"/>
          <w:docGrid w:linePitch="218"/>
        </w:sectPr>
      </w:pPr>
      <w:r w:rsidRPr="00597743">
        <w:t>11/13/2024</w:t>
      </w:r>
      <w:bookmarkEnd w:id="0"/>
    </w:p>
    <w:p w14:paraId="6464D1AE" w14:textId="77777777" w:rsidR="009B4E7F" w:rsidRDefault="009B4E7F" w:rsidP="00D21F29">
      <w:pPr>
        <w:spacing w:before="0" w:after="200" w:line="276" w:lineRule="auto"/>
      </w:pPr>
    </w:p>
    <w:p w14:paraId="745D0D7F" w14:textId="77777777" w:rsidR="009B4E7F" w:rsidRDefault="009B4E7F" w:rsidP="00C571DA">
      <w:pPr>
        <w:pStyle w:val="Heading2"/>
      </w:pPr>
      <w:r>
        <w:br w:type="page"/>
      </w:r>
    </w:p>
    <w:p w14:paraId="6DFC7BF9" w14:textId="77777777" w:rsidR="000B7B9F" w:rsidRDefault="000B7B9F" w:rsidP="00C571DA">
      <w:pPr>
        <w:pStyle w:val="Heading2"/>
        <w:sectPr w:rsidR="000B7B9F" w:rsidSect="00947802">
          <w:type w:val="continuous"/>
          <w:pgSz w:w="12240" w:h="15840" w:code="1"/>
          <w:pgMar w:top="720" w:right="720" w:bottom="720" w:left="720" w:header="0" w:footer="446" w:gutter="0"/>
          <w:cols w:space="720"/>
          <w:docGrid w:linePitch="218"/>
        </w:sectPr>
      </w:pPr>
    </w:p>
    <w:p w14:paraId="4F693312" w14:textId="07B49994" w:rsidR="000135C2" w:rsidRPr="00DC6D97" w:rsidRDefault="000135C2" w:rsidP="00C571DA">
      <w:pPr>
        <w:pStyle w:val="Heading2"/>
      </w:pPr>
      <w:r w:rsidRPr="00DC6D97">
        <w:lastRenderedPageBreak/>
        <w:t>How the Department Made Determinations</w:t>
      </w:r>
    </w:p>
    <w:p w14:paraId="1D58C3C5" w14:textId="77777777" w:rsidR="002D491B" w:rsidRPr="00EC51AB" w:rsidRDefault="002D491B" w:rsidP="00EC51AB">
      <w:pPr>
        <w:pStyle w:val="BodyText"/>
      </w:pPr>
    </w:p>
    <w:p w14:paraId="6264FEA6" w14:textId="4D53A63C" w:rsidR="009E43D9" w:rsidRPr="004D63DC" w:rsidRDefault="009E43D9" w:rsidP="009E43D9">
      <w:pPr>
        <w:rPr>
          <w:rFonts w:cs="Arial"/>
          <w:szCs w:val="16"/>
        </w:rPr>
      </w:pPr>
      <w:r w:rsidRPr="004D63DC">
        <w:rPr>
          <w:rFonts w:cs="Arial"/>
          <w:szCs w:val="16"/>
        </w:rPr>
        <w:t>Below is the location of How the Department Made Determinations (HTDMD) on OSEP’s IDEA Website. How the Department Made Determinations in 2025 will be posted in June 2025. Copy and paste the link below into a browser to view.</w:t>
      </w:r>
    </w:p>
    <w:p w14:paraId="325E4192" w14:textId="77777777" w:rsidR="002D491B" w:rsidRPr="004D63DC" w:rsidRDefault="002D491B" w:rsidP="002D491B">
      <w:pPr>
        <w:pStyle w:val="BodyText"/>
        <w:spacing w:before="7"/>
        <w:rPr>
          <w:rFonts w:ascii="Arial" w:eastAsia="Calibri" w:hAnsi="Arial" w:cs="Arial"/>
          <w:sz w:val="16"/>
          <w:szCs w:val="16"/>
        </w:rPr>
      </w:pPr>
    </w:p>
    <w:p w14:paraId="7F274CE5" w14:textId="08285BF2" w:rsidR="008E2D1E" w:rsidRDefault="00960762" w:rsidP="00EC51AB">
      <w:pPr>
        <w:rPr>
          <w:rStyle w:val="Hyperlink"/>
        </w:rPr>
      </w:pPr>
      <w:hyperlink r:id="rId13" w:history="1">
        <w:r w:rsidRPr="00960762">
          <w:rPr>
            <w:rStyle w:val="Hyperlink"/>
          </w:rPr>
          <w:t>https://sites.ed.gov/idea/how-the-department-made-determinations/</w:t>
        </w:r>
      </w:hyperlink>
    </w:p>
    <w:p w14:paraId="2F252782" w14:textId="77777777" w:rsidR="00504A61" w:rsidRPr="00EC51AB" w:rsidRDefault="00504A61" w:rsidP="00EC51AB"/>
    <w:p w14:paraId="0436A21B" w14:textId="0F5C13CE" w:rsidR="000B7B9F" w:rsidRDefault="000B7B9F">
      <w:pPr>
        <w:spacing w:before="0" w:after="200" w:line="276" w:lineRule="auto"/>
        <w:rPr>
          <w:rFonts w:eastAsiaTheme="majorEastAsia" w:cstheme="majorBidi"/>
          <w:b/>
          <w:bCs/>
          <w:sz w:val="20"/>
        </w:rPr>
      </w:pPr>
    </w:p>
    <w:p w14:paraId="2B246A89" w14:textId="77777777" w:rsidR="000B7B9F" w:rsidRDefault="000B7B9F" w:rsidP="00947802">
      <w:pPr>
        <w:pStyle w:val="Heading2"/>
        <w:rPr>
          <w:szCs w:val="22"/>
        </w:rPr>
        <w:sectPr w:rsidR="000B7B9F" w:rsidSect="00947802">
          <w:type w:val="continuous"/>
          <w:pgSz w:w="12240" w:h="15840" w:code="1"/>
          <w:pgMar w:top="720" w:right="720" w:bottom="720" w:left="720" w:header="0" w:footer="446" w:gutter="0"/>
          <w:cols w:space="720"/>
          <w:docGrid w:linePitch="218"/>
        </w:sectPr>
      </w:pPr>
    </w:p>
    <w:p w14:paraId="239D51D6" w14:textId="76FF7CFD" w:rsidR="00960762" w:rsidRDefault="00960762">
      <w:pPr>
        <w:spacing w:before="0" w:after="200" w:line="276" w:lineRule="auto"/>
      </w:pPr>
      <w:r>
        <w:rPr>
          <w:b/>
          <w:bCs/>
        </w:rPr>
        <w:br w:type="page"/>
      </w:r>
    </w:p>
    <w:p w14:paraId="0F8031DB" w14:textId="77777777" w:rsidR="00764AE7" w:rsidRDefault="00764AE7" w:rsidP="00947802">
      <w:pPr>
        <w:pStyle w:val="Heading2"/>
        <w:sectPr w:rsidR="00764AE7" w:rsidSect="008E3E24">
          <w:headerReference w:type="default" r:id="rId14"/>
          <w:footerReference w:type="default" r:id="rId15"/>
          <w:type w:val="continuous"/>
          <w:pgSz w:w="12240" w:h="15840" w:code="1"/>
          <w:pgMar w:top="720" w:right="720" w:bottom="720" w:left="720" w:header="0" w:footer="446" w:gutter="0"/>
          <w:cols w:space="720"/>
          <w:docGrid w:linePitch="218"/>
        </w:sectPr>
      </w:pPr>
    </w:p>
    <w:p w14:paraId="22C54C5E" w14:textId="77777777" w:rsidR="00947802" w:rsidRPr="00597743" w:rsidRDefault="00947802" w:rsidP="00DE3712">
      <w:pPr>
        <w:pStyle w:val="Heading2"/>
        <w:spacing w:before="0"/>
      </w:pPr>
      <w:r w:rsidRPr="00597743">
        <w:lastRenderedPageBreak/>
        <w:t>Final Determination Letter</w:t>
      </w:r>
    </w:p>
    <w:p w14:paraId="755B25C4" w14:textId="77777777" w:rsidR="00947802" w:rsidRPr="00CE7212" w:rsidRDefault="00947802" w:rsidP="00DE3712">
      <w:pPr>
        <w:spacing w:before="0" w:after="0" w:line="276" w:lineRule="auto"/>
        <w:rPr>
          <w:rFonts w:eastAsiaTheme="majorEastAsia" w:cstheme="majorBidi"/>
          <w:b/>
          <w:bCs/>
          <w:sz w:val="20"/>
          <w:szCs w:val="26"/>
        </w:rPr>
      </w:pPr>
    </w:p>
    <w:p w14:paraId="1A60DE47" w14:textId="2B5EABF8" w:rsidR="00D21F29" w:rsidRPr="00597743" w:rsidRDefault="00D21F29" w:rsidP="00D21F29">
      <w:pPr>
        <w:spacing w:before="0"/>
        <w:jc w:val="center"/>
        <w:rPr>
          <w:rFonts w:ascii="Times New Roman" w:hAnsi="Times New Roman"/>
          <w:sz w:val="24"/>
        </w:rPr>
      </w:pPr>
      <w:r w:rsidRPr="00597743">
        <w:t xml:space="preserve">June </w:t>
      </w:r>
      <w:r w:rsidR="00643754">
        <w:t>18</w:t>
      </w:r>
      <w:r w:rsidRPr="00597743">
        <w:rPr>
          <w:szCs w:val="24"/>
        </w:rPr>
        <w:t xml:space="preserve">, </w:t>
      </w:r>
      <w:r w:rsidRPr="00597743">
        <w:t>202</w:t>
      </w:r>
      <w:r w:rsidR="003E628F">
        <w:t>5</w:t>
      </w:r>
    </w:p>
    <w:p w14:paraId="113C15B3" w14:textId="77777777" w:rsidR="00D21F29" w:rsidRPr="00597743" w:rsidRDefault="00D21F29" w:rsidP="00D21F29">
      <w:pPr>
        <w:rPr>
          <w:szCs w:val="24"/>
        </w:rPr>
      </w:pPr>
      <w:r w:rsidRPr="00597743">
        <w:rPr>
          <w:szCs w:val="24"/>
        </w:rPr>
        <w:t>Honorable Joseph Graves</w:t>
      </w:r>
    </w:p>
    <w:p w14:paraId="49192794" w14:textId="77777777" w:rsidR="00D21F29" w:rsidRPr="00597743" w:rsidRDefault="00D21F29" w:rsidP="00D21F29">
      <w:pPr>
        <w:spacing w:before="0"/>
        <w:rPr>
          <w:szCs w:val="24"/>
        </w:rPr>
      </w:pPr>
      <w:r w:rsidRPr="00597743">
        <w:rPr>
          <w:szCs w:val="24"/>
        </w:rPr>
        <w:t>Secretary of Education</w:t>
      </w:r>
    </w:p>
    <w:p w14:paraId="65103167" w14:textId="77777777" w:rsidR="00D21F29" w:rsidRPr="00597743" w:rsidRDefault="00D21F29" w:rsidP="00D21F29">
      <w:pPr>
        <w:spacing w:before="0"/>
        <w:rPr>
          <w:szCs w:val="24"/>
        </w:rPr>
      </w:pPr>
      <w:r w:rsidRPr="00597743">
        <w:rPr>
          <w:szCs w:val="24"/>
        </w:rPr>
        <w:t>South Dakota Department of Education</w:t>
      </w:r>
    </w:p>
    <w:p w14:paraId="3944380D" w14:textId="77777777" w:rsidR="00D21F29" w:rsidRPr="00597743" w:rsidRDefault="00D21F29" w:rsidP="00D21F29">
      <w:pPr>
        <w:spacing w:before="0"/>
        <w:rPr>
          <w:szCs w:val="24"/>
        </w:rPr>
      </w:pPr>
      <w:r w:rsidRPr="00597743">
        <w:rPr>
          <w:szCs w:val="24"/>
        </w:rPr>
        <w:t>800 Governors Drive</w:t>
      </w:r>
    </w:p>
    <w:p w14:paraId="09271953" w14:textId="77777777" w:rsidR="00D21F29" w:rsidRPr="00597743" w:rsidRDefault="00D21F29" w:rsidP="00D21F29">
      <w:pPr>
        <w:spacing w:before="0"/>
        <w:rPr>
          <w:szCs w:val="24"/>
        </w:rPr>
      </w:pPr>
      <w:r w:rsidRPr="00597743">
        <w:rPr>
          <w:szCs w:val="24"/>
        </w:rPr>
        <w:t>Pierre, SD 57501</w:t>
      </w:r>
    </w:p>
    <w:p w14:paraId="2F6AE940" w14:textId="77777777" w:rsidR="00AF4ABD" w:rsidRPr="00EC51AB" w:rsidRDefault="00AF4ABD" w:rsidP="00D21F29">
      <w:pPr>
        <w:spacing w:before="0"/>
        <w:rPr>
          <w:szCs w:val="24"/>
          <w:highlight w:val="yellow"/>
        </w:rPr>
      </w:pPr>
    </w:p>
    <w:p w14:paraId="65BC8656" w14:textId="4710254C" w:rsidR="00D21F29" w:rsidRPr="00597743" w:rsidRDefault="00D21F29" w:rsidP="00D21F29">
      <w:pPr>
        <w:rPr>
          <w:szCs w:val="24"/>
        </w:rPr>
      </w:pPr>
      <w:r w:rsidRPr="00597743">
        <w:rPr>
          <w:szCs w:val="24"/>
        </w:rPr>
        <w:t>Dear Secretary Graves:</w:t>
      </w:r>
    </w:p>
    <w:p w14:paraId="0C7A7400" w14:textId="77777777" w:rsidR="00D21F29" w:rsidRPr="00CE7212" w:rsidRDefault="00D21F29" w:rsidP="00D21F29">
      <w:pPr>
        <w:spacing w:before="0" w:after="0"/>
        <w:rPr>
          <w:rStyle w:val="ui-provider"/>
        </w:rPr>
      </w:pPr>
    </w:p>
    <w:p w14:paraId="13675A5B" w14:textId="6C3F0093" w:rsidR="00D21F29" w:rsidRPr="00597743" w:rsidRDefault="00D21F29" w:rsidP="00D21F29">
      <w:pPr>
        <w:rPr>
          <w:kern w:val="24"/>
        </w:rPr>
      </w:pPr>
      <w:r w:rsidRPr="00597743">
        <w:t>I am writing to advise you of the U.S. Department of Education’s (Department) 202</w:t>
      </w:r>
      <w:r w:rsidR="003E628F">
        <w:t>5</w:t>
      </w:r>
      <w:r w:rsidRPr="00597743">
        <w:t xml:space="preserve"> determination under Sections 616 and 642 of the Individuals with Disabilities Education Act (IDEA). The Department has determined that South Dakota meets the requirements and purposes of Part C of the IDEA. This determination is based on the totality of </w:t>
      </w:r>
      <w:r w:rsidRPr="006264F6">
        <w:t>South Dakota's</w:t>
      </w:r>
      <w:r w:rsidRPr="00597743">
        <w:t xml:space="preserve"> data and information, including the Federal fiscal year (FFY) 202</w:t>
      </w:r>
      <w:r w:rsidR="003E628F">
        <w:t>3</w:t>
      </w:r>
      <w:r w:rsidRPr="00597743">
        <w:t xml:space="preserve"> State Performance Plan/Annual Performance Report (SPP/APR), other State-reported data, and other publicly available information.</w:t>
      </w:r>
    </w:p>
    <w:p w14:paraId="559F9BD4" w14:textId="10744340" w:rsidR="00D21F29" w:rsidRPr="00CE7212" w:rsidRDefault="00D21F29" w:rsidP="00D21F29">
      <w:r w:rsidRPr="006264F6">
        <w:t>South Dakota's</w:t>
      </w:r>
      <w:r w:rsidRPr="00597743">
        <w:t xml:space="preserve"> 202</w:t>
      </w:r>
      <w:r w:rsidR="003E628F">
        <w:t>5</w:t>
      </w:r>
      <w:r w:rsidRPr="00597743">
        <w:t xml:space="preserve"> determination is based on the data reflected in </w:t>
      </w:r>
      <w:r w:rsidRPr="006264F6">
        <w:t>South Dakota's</w:t>
      </w:r>
      <w:r w:rsidRPr="006264F6" w:rsidDel="006264F6">
        <w:t xml:space="preserve"> </w:t>
      </w:r>
      <w:r w:rsidRPr="00597743">
        <w:t>“202</w:t>
      </w:r>
      <w:r w:rsidR="003E628F">
        <w:t>5</w:t>
      </w:r>
      <w:r w:rsidRPr="00597743">
        <w:t xml:space="preserve"> Part C Results-Driven Accountability Matrix” (RDA Matrix). </w:t>
      </w:r>
      <w:r w:rsidRPr="00CE7212">
        <w:t xml:space="preserve">The RDA Matrix is individualized for </w:t>
      </w:r>
      <w:r w:rsidRPr="00597743">
        <w:t>South Dakota</w:t>
      </w:r>
      <w:r w:rsidRPr="00CE7212">
        <w:t xml:space="preserve"> and consists of: </w:t>
      </w:r>
    </w:p>
    <w:p w14:paraId="6729F831" w14:textId="77777777" w:rsidR="00D21F29" w:rsidRPr="00CE7212" w:rsidRDefault="00D21F29" w:rsidP="00D21F29">
      <w:pPr>
        <w:numPr>
          <w:ilvl w:val="0"/>
          <w:numId w:val="21"/>
        </w:numPr>
        <w:spacing w:before="120" w:after="0"/>
        <w:rPr>
          <w:szCs w:val="24"/>
        </w:rPr>
      </w:pPr>
      <w:r w:rsidRPr="00CE7212">
        <w:rPr>
          <w:szCs w:val="24"/>
        </w:rPr>
        <w:t>a Compliance Matrix that includes scoring on Compliance Indicators and other compliance factors;</w:t>
      </w:r>
    </w:p>
    <w:p w14:paraId="50236A62" w14:textId="323AB9F6" w:rsidR="00D21F29" w:rsidRPr="00CE7212" w:rsidRDefault="002D76D6" w:rsidP="00D21F29">
      <w:pPr>
        <w:numPr>
          <w:ilvl w:val="0"/>
          <w:numId w:val="21"/>
        </w:numPr>
        <w:spacing w:before="120" w:after="0"/>
        <w:rPr>
          <w:szCs w:val="24"/>
        </w:rPr>
      </w:pPr>
      <w:r>
        <w:rPr>
          <w:szCs w:val="24"/>
        </w:rPr>
        <w:t>a Results Matrix (including Components and Appendices) that include scoring on Results Elements;</w:t>
      </w:r>
    </w:p>
    <w:p w14:paraId="79B511BB" w14:textId="77777777" w:rsidR="00D21F29" w:rsidRPr="00CE7212" w:rsidRDefault="00D21F29" w:rsidP="00D21F29">
      <w:pPr>
        <w:numPr>
          <w:ilvl w:val="0"/>
          <w:numId w:val="21"/>
        </w:numPr>
        <w:spacing w:before="120" w:after="0"/>
        <w:rPr>
          <w:szCs w:val="24"/>
        </w:rPr>
      </w:pPr>
      <w:r w:rsidRPr="00CE7212">
        <w:rPr>
          <w:szCs w:val="24"/>
        </w:rPr>
        <w:t>a Compliance Score and a Results Score;</w:t>
      </w:r>
    </w:p>
    <w:p w14:paraId="327634DC" w14:textId="77777777" w:rsidR="00D21F29" w:rsidRPr="00CE7212" w:rsidRDefault="00D21F29" w:rsidP="00D21F29">
      <w:pPr>
        <w:numPr>
          <w:ilvl w:val="0"/>
          <w:numId w:val="21"/>
        </w:numPr>
        <w:spacing w:before="120" w:after="0"/>
        <w:rPr>
          <w:szCs w:val="24"/>
        </w:rPr>
      </w:pPr>
      <w:r w:rsidRPr="00CE7212">
        <w:rPr>
          <w:szCs w:val="24"/>
        </w:rPr>
        <w:t>an RDA Percentage based on both the Compliance Score and the Results Score; and</w:t>
      </w:r>
    </w:p>
    <w:p w14:paraId="7BD6B48F" w14:textId="77777777" w:rsidR="00D21F29" w:rsidRPr="00CE7212" w:rsidRDefault="00D21F29" w:rsidP="00D21F29">
      <w:pPr>
        <w:numPr>
          <w:ilvl w:val="0"/>
          <w:numId w:val="21"/>
        </w:numPr>
        <w:spacing w:before="120" w:after="0"/>
        <w:rPr>
          <w:szCs w:val="24"/>
        </w:rPr>
      </w:pPr>
      <w:r w:rsidRPr="006264F6">
        <w:t>South Dakota's</w:t>
      </w:r>
      <w:r w:rsidRPr="00CE7212">
        <w:rPr>
          <w:szCs w:val="24"/>
        </w:rPr>
        <w:t xml:space="preserve"> Determination. </w:t>
      </w:r>
    </w:p>
    <w:p w14:paraId="76D9CD94" w14:textId="5744AC84" w:rsidR="00D21F29" w:rsidRPr="00597743" w:rsidRDefault="00D21F29" w:rsidP="00D21F29">
      <w:pPr>
        <w:rPr>
          <w:kern w:val="24"/>
        </w:rPr>
      </w:pPr>
      <w:r w:rsidRPr="00CE7212">
        <w:t>The RDA Matrix is further explained in a</w:t>
      </w:r>
      <w:r w:rsidRPr="00597743">
        <w:t xml:space="preserve"> document, entitled “</w:t>
      </w:r>
      <w:hyperlink r:id="rId16" w:history="1">
        <w:r w:rsidRPr="00CE7212">
          <w:rPr>
            <w:rStyle w:val="Hyperlink"/>
            <w:color w:val="auto"/>
          </w:rPr>
          <w:t>How the Department Made Determinations under Sections 616(d) and 642 of the Individuals with Disabilities Education Act in 202</w:t>
        </w:r>
        <w:r w:rsidR="003E628F">
          <w:rPr>
            <w:rStyle w:val="Hyperlink"/>
            <w:color w:val="auto"/>
          </w:rPr>
          <w:t>5</w:t>
        </w:r>
        <w:r w:rsidRPr="00CE7212">
          <w:rPr>
            <w:rStyle w:val="Hyperlink"/>
            <w:color w:val="auto"/>
          </w:rPr>
          <w:t>: Part C</w:t>
        </w:r>
      </w:hyperlink>
      <w:r w:rsidRPr="00597743">
        <w:t>” (HTDMD</w:t>
      </w:r>
      <w:r w:rsidR="002D76D6">
        <w:t>-C</w:t>
      </w:r>
      <w:r w:rsidRPr="00597743">
        <w:t>).</w:t>
      </w:r>
    </w:p>
    <w:p w14:paraId="0D6E5874" w14:textId="5D441B7A" w:rsidR="00DE3712" w:rsidRDefault="00D21F29" w:rsidP="00D21F29">
      <w:r w:rsidRPr="00597743">
        <w:t>The Office of Special Education Programs (OSEP) is continuing to use both results data and compliance data in making the Department’s determinations in 202</w:t>
      </w:r>
      <w:r w:rsidR="003E628F">
        <w:t>5</w:t>
      </w:r>
      <w:r w:rsidRPr="00597743">
        <w:t>, as it did for Part C determinations in 201</w:t>
      </w:r>
      <w:r w:rsidR="003E628F">
        <w:t>6</w:t>
      </w:r>
      <w:r w:rsidRPr="00597743">
        <w:t>-202</w:t>
      </w:r>
      <w:r w:rsidR="003E628F">
        <w:t>4</w:t>
      </w:r>
      <w:r w:rsidRPr="00597743">
        <w:t>. (The specifics of the determination procedures and criteria are set forth in the HTDMD</w:t>
      </w:r>
      <w:r w:rsidR="002D76D6">
        <w:t>-C</w:t>
      </w:r>
      <w:r w:rsidRPr="00597743">
        <w:t xml:space="preserve"> document and reflected in the RDA Matrix for South Dakota.) </w:t>
      </w:r>
      <w:r w:rsidR="00557BFA" w:rsidRPr="00597743">
        <w:t>For the 2025 IDEA Part C determinations, OSEP also considered performance on timely correction of noncompliance requirements in Indicator 12. While the State’s performance on timely correction of noncompliance was a factor in each State or Entity’s 2025 Part C Compliance Matrix, no State or Entity received a Needs Intervention determination in 2025 due solely to this criterion. However, this criterion will be fully incorporated beginning with the 2026 determinations.</w:t>
      </w:r>
      <w:r w:rsidR="00557BFA">
        <w:t xml:space="preserve"> </w:t>
      </w:r>
      <w:r w:rsidRPr="00597743">
        <w:t>For 202</w:t>
      </w:r>
      <w:r w:rsidR="003E628F">
        <w:t>5</w:t>
      </w:r>
      <w:r w:rsidRPr="00597743">
        <w:t xml:space="preserve">, the Department’s IDEA Part C determinations continue to include consideration of each State’s Child Outcomes data, which measure how children who receive Part C services are improving functioning in three outcome areas that are critical to school readiness: </w:t>
      </w:r>
    </w:p>
    <w:p w14:paraId="65829D83" w14:textId="77777777" w:rsidR="00DE3712" w:rsidRDefault="00DE3712" w:rsidP="00D21F29">
      <w:pPr>
        <w:sectPr w:rsidR="00DE3712" w:rsidSect="008E3E24">
          <w:headerReference w:type="default" r:id="rId17"/>
          <w:footerReference w:type="default" r:id="rId18"/>
          <w:type w:val="continuous"/>
          <w:pgSz w:w="12240" w:h="15840" w:code="1"/>
          <w:pgMar w:top="720" w:right="720" w:bottom="720" w:left="720" w:header="0" w:footer="446" w:gutter="0"/>
          <w:cols w:space="720"/>
          <w:docGrid w:linePitch="218"/>
        </w:sectPr>
      </w:pPr>
    </w:p>
    <w:p w14:paraId="3E58DCFB" w14:textId="77777777" w:rsidR="00D21F29" w:rsidRPr="00CE7212" w:rsidRDefault="00D21F29" w:rsidP="00D21F29">
      <w:pPr>
        <w:numPr>
          <w:ilvl w:val="0"/>
          <w:numId w:val="22"/>
        </w:numPr>
        <w:spacing w:before="120" w:after="0"/>
        <w:rPr>
          <w:szCs w:val="24"/>
        </w:rPr>
      </w:pPr>
      <w:r w:rsidRPr="00CE7212">
        <w:rPr>
          <w:szCs w:val="24"/>
        </w:rPr>
        <w:t xml:space="preserve">positive social-emotional skills; </w:t>
      </w:r>
    </w:p>
    <w:p w14:paraId="722265A4" w14:textId="53B7A439" w:rsidR="00D21F29" w:rsidRPr="00CE7212" w:rsidRDefault="00D21F29" w:rsidP="00D21F29">
      <w:pPr>
        <w:numPr>
          <w:ilvl w:val="0"/>
          <w:numId w:val="22"/>
        </w:numPr>
        <w:spacing w:before="120" w:after="0"/>
        <w:rPr>
          <w:spacing w:val="-2"/>
          <w:szCs w:val="24"/>
        </w:rPr>
      </w:pPr>
      <w:r w:rsidRPr="00CE7212">
        <w:rPr>
          <w:spacing w:val="-2"/>
          <w:szCs w:val="24"/>
        </w:rPr>
        <w:t xml:space="preserve">acquisition and use of knowledge and skills (including early language/communication); and </w:t>
      </w:r>
    </w:p>
    <w:p w14:paraId="2CA24A54" w14:textId="77777777" w:rsidR="00D21F29" w:rsidRPr="00597743" w:rsidRDefault="00D21F29" w:rsidP="00D21F29">
      <w:pPr>
        <w:numPr>
          <w:ilvl w:val="0"/>
          <w:numId w:val="22"/>
        </w:numPr>
        <w:spacing w:before="120" w:after="0"/>
        <w:rPr>
          <w:szCs w:val="24"/>
        </w:rPr>
      </w:pPr>
      <w:r w:rsidRPr="00CE7212">
        <w:rPr>
          <w:szCs w:val="24"/>
        </w:rPr>
        <w:t xml:space="preserve">use of appropriate behaviors to meet their needs. </w:t>
      </w:r>
    </w:p>
    <w:p w14:paraId="4EAE3135" w14:textId="3E1569B4" w:rsidR="002D76D6" w:rsidRPr="00597743" w:rsidRDefault="00D21F29" w:rsidP="00DE3712">
      <w:pPr>
        <w:rPr>
          <w:szCs w:val="24"/>
        </w:rPr>
      </w:pPr>
      <w:r w:rsidRPr="00597743">
        <w:t>Specifically, the Department considered the data quality</w:t>
      </w:r>
      <w:r w:rsidR="00763F1C">
        <w:t>,</w:t>
      </w:r>
      <w:r w:rsidRPr="00597743">
        <w:t xml:space="preserve"> and the child performance levels in each State’s Child Outcomes FFY 202</w:t>
      </w:r>
      <w:r w:rsidR="002D76D6">
        <w:t>3</w:t>
      </w:r>
      <w:r w:rsidRPr="00597743">
        <w:rPr>
          <w:szCs w:val="24"/>
        </w:rPr>
        <w:t xml:space="preserve"> </w:t>
      </w:r>
      <w:r w:rsidRPr="00597743">
        <w:t>data</w:t>
      </w:r>
      <w:r w:rsidRPr="00CE7212">
        <w:t xml:space="preserve">. </w:t>
      </w:r>
      <w:r w:rsidR="002D76D6" w:rsidRPr="00597743">
        <w:rPr>
          <w:szCs w:val="24"/>
        </w:rPr>
        <w:t xml:space="preserve">You may access the results of OSEP’s review of </w:t>
      </w:r>
      <w:r w:rsidR="00BE4F11" w:rsidRPr="006264F6">
        <w:t>South Dakota's</w:t>
      </w:r>
      <w:r w:rsidR="00BE4F11" w:rsidRPr="00597743">
        <w:t xml:space="preserve"> </w:t>
      </w:r>
      <w:r w:rsidR="002D76D6" w:rsidRPr="00597743">
        <w:rPr>
          <w:szCs w:val="24"/>
        </w:rPr>
        <w:t>SPP/APR and other relevant data by accessing the EMAPS SPP/APR reporting tool using your State-specific log-on information at</w:t>
      </w:r>
      <w:r w:rsidR="002D76D6" w:rsidRPr="00597743">
        <w:t xml:space="preserve"> </w:t>
      </w:r>
      <w:hyperlink r:id="rId19" w:tooltip="EMAPS SPP/APR reporting tool" w:history="1">
        <w:r w:rsidR="002D76D6" w:rsidRPr="00CE7212">
          <w:rPr>
            <w:rStyle w:val="Hyperlink"/>
            <w:color w:val="auto"/>
            <w:szCs w:val="24"/>
          </w:rPr>
          <w:t>https://emaps.ed.gov/suite/</w:t>
        </w:r>
      </w:hyperlink>
      <w:r w:rsidR="002D76D6" w:rsidRPr="00597743">
        <w:rPr>
          <w:szCs w:val="24"/>
        </w:rPr>
        <w:t xml:space="preserve">. When you access </w:t>
      </w:r>
      <w:r w:rsidR="002D76D6" w:rsidRPr="006264F6">
        <w:t>South Dakota's</w:t>
      </w:r>
      <w:r w:rsidR="002D76D6" w:rsidRPr="00597743">
        <w:rPr>
          <w:szCs w:val="24"/>
        </w:rPr>
        <w:t xml:space="preserve"> SPP/APR on the site, you will find, in Indicators 1 through 1</w:t>
      </w:r>
      <w:r w:rsidR="00557BFA">
        <w:rPr>
          <w:szCs w:val="24"/>
        </w:rPr>
        <w:t>2</w:t>
      </w:r>
      <w:r w:rsidR="002D76D6" w:rsidRPr="00597743">
        <w:rPr>
          <w:szCs w:val="24"/>
        </w:rPr>
        <w:t xml:space="preserve">, the OSEP Response to the indicator and any actions that </w:t>
      </w:r>
      <w:r w:rsidR="002D76D6" w:rsidRPr="00597743">
        <w:t>South Dakota</w:t>
      </w:r>
      <w:r w:rsidR="002D76D6" w:rsidRPr="00597743">
        <w:rPr>
          <w:szCs w:val="24"/>
        </w:rPr>
        <w:t xml:space="preserve"> is required to take. The actions that </w:t>
      </w:r>
      <w:r w:rsidR="002D76D6" w:rsidRPr="00597743">
        <w:t>South Dakota</w:t>
      </w:r>
      <w:r w:rsidR="002D76D6" w:rsidRPr="00597743">
        <w:rPr>
          <w:szCs w:val="24"/>
        </w:rPr>
        <w:t xml:space="preserve"> is required to take are in the “Required Actions” section of the indicator.</w:t>
      </w:r>
    </w:p>
    <w:p w14:paraId="0BA29A6B" w14:textId="77777777" w:rsidR="002D76D6" w:rsidRPr="00597743" w:rsidRDefault="002D76D6" w:rsidP="002D76D6">
      <w:pPr>
        <w:rPr>
          <w:szCs w:val="24"/>
        </w:rPr>
      </w:pPr>
      <w:r w:rsidRPr="00597743">
        <w:rPr>
          <w:szCs w:val="24"/>
        </w:rPr>
        <w:t xml:space="preserve">It is important for your State to review the Introduction to the SPP/APR, which may also include language in the “OSEP Response” and/or “Required Actions” sections. </w:t>
      </w:r>
    </w:p>
    <w:p w14:paraId="780ABE61" w14:textId="77777777" w:rsidR="002D76D6" w:rsidRPr="00597743" w:rsidRDefault="002D76D6" w:rsidP="002D76D6">
      <w:pPr>
        <w:keepNext/>
        <w:rPr>
          <w:szCs w:val="24"/>
        </w:rPr>
      </w:pPr>
      <w:r w:rsidRPr="00597743">
        <w:rPr>
          <w:szCs w:val="24"/>
        </w:rPr>
        <w:t xml:space="preserve">Your State will also find the following important documents in the Determinations Enclosures section: </w:t>
      </w:r>
    </w:p>
    <w:p w14:paraId="682B8092" w14:textId="77777777" w:rsidR="00D21F29" w:rsidRPr="00597743" w:rsidRDefault="00D21F29" w:rsidP="00D21F29">
      <w:pPr>
        <w:keepNext/>
        <w:numPr>
          <w:ilvl w:val="0"/>
          <w:numId w:val="23"/>
        </w:numPr>
        <w:spacing w:before="120" w:after="0"/>
        <w:rPr>
          <w:szCs w:val="24"/>
        </w:rPr>
      </w:pPr>
      <w:r w:rsidRPr="006264F6">
        <w:t>South Dakota's</w:t>
      </w:r>
      <w:r>
        <w:t xml:space="preserve"> </w:t>
      </w:r>
      <w:r w:rsidRPr="00597743">
        <w:rPr>
          <w:szCs w:val="24"/>
        </w:rPr>
        <w:t xml:space="preserve">RDA Matrix; </w:t>
      </w:r>
    </w:p>
    <w:p w14:paraId="67F05A0C" w14:textId="6C9EB70C" w:rsidR="00D21F29" w:rsidRPr="00597743" w:rsidRDefault="00D21F29" w:rsidP="00D21F29">
      <w:pPr>
        <w:numPr>
          <w:ilvl w:val="0"/>
          <w:numId w:val="23"/>
        </w:numPr>
        <w:spacing w:before="120" w:after="0"/>
        <w:rPr>
          <w:szCs w:val="24"/>
        </w:rPr>
      </w:pPr>
      <w:r w:rsidRPr="00597743">
        <w:rPr>
          <w:szCs w:val="24"/>
        </w:rPr>
        <w:t xml:space="preserve">the HTDMD link; </w:t>
      </w:r>
    </w:p>
    <w:p w14:paraId="6C7F4DED" w14:textId="1FE126E5" w:rsidR="00C172FF" w:rsidRPr="00597743" w:rsidRDefault="00C172FF" w:rsidP="00C172FF">
      <w:pPr>
        <w:numPr>
          <w:ilvl w:val="0"/>
          <w:numId w:val="23"/>
        </w:numPr>
        <w:spacing w:before="120" w:after="0"/>
        <w:rPr>
          <w:kern w:val="24"/>
        </w:rPr>
      </w:pPr>
      <w:r w:rsidRPr="00597743">
        <w:t>“202</w:t>
      </w:r>
      <w:r>
        <w:t>5</w:t>
      </w:r>
      <w:r w:rsidRPr="00597743">
        <w:rPr>
          <w:szCs w:val="24"/>
        </w:rPr>
        <w:t xml:space="preserve"> </w:t>
      </w:r>
      <w:r w:rsidRPr="00597743">
        <w:t>Data Rubric Part C,” which shows how OSEP calculated the State’s</w:t>
      </w:r>
      <w:r w:rsidRPr="00597743">
        <w:rPr>
          <w:szCs w:val="24"/>
        </w:rPr>
        <w:t xml:space="preserve"> </w:t>
      </w:r>
      <w:r w:rsidRPr="00597743">
        <w:t>“Timely and Accurate State-Reported Data</w:t>
      </w:r>
      <w:r w:rsidRPr="00597743">
        <w:rPr>
          <w:szCs w:val="24"/>
        </w:rPr>
        <w:t>”</w:t>
      </w:r>
      <w:r w:rsidRPr="00597743">
        <w:t xml:space="preserve"> score in the Compliance Matrix; and</w:t>
      </w:r>
    </w:p>
    <w:p w14:paraId="6ADD5C8E" w14:textId="15CC4091" w:rsidR="00C172FF" w:rsidRPr="00597743" w:rsidRDefault="00C172FF" w:rsidP="00C172FF">
      <w:pPr>
        <w:numPr>
          <w:ilvl w:val="0"/>
          <w:numId w:val="23"/>
        </w:numPr>
        <w:spacing w:before="120" w:after="0"/>
        <w:rPr>
          <w:szCs w:val="24"/>
        </w:rPr>
      </w:pPr>
      <w:r w:rsidRPr="00597743">
        <w:rPr>
          <w:szCs w:val="24"/>
        </w:rPr>
        <w:lastRenderedPageBreak/>
        <w:t xml:space="preserve">“Dispute Resolution 2023-2024,” which includes the IDEA Section 618 data that OSEP used to calculate the State’s “Timely State Complaint Decisions” and “Timely Due Process Hearing Decisions” scores in the Compliance Matrix. </w:t>
      </w:r>
    </w:p>
    <w:p w14:paraId="4D22E0E4" w14:textId="627B1855" w:rsidR="00D21F29" w:rsidRPr="00597743" w:rsidRDefault="00D21F29" w:rsidP="00D21F29">
      <w:r w:rsidRPr="00CE7212">
        <w:t xml:space="preserve">As noted above, </w:t>
      </w:r>
      <w:r w:rsidRPr="006264F6">
        <w:t>South Dakota's</w:t>
      </w:r>
      <w:r w:rsidRPr="00CE7212">
        <w:t xml:space="preserve"> 202</w:t>
      </w:r>
      <w:r w:rsidR="003E628F">
        <w:t>5</w:t>
      </w:r>
      <w:r w:rsidRPr="00CE7212">
        <w:t xml:space="preserve"> determination is Meets Requirements. A State’s 202</w:t>
      </w:r>
      <w:r w:rsidR="003E628F">
        <w:t>5</w:t>
      </w:r>
      <w:r w:rsidRPr="00CE7212">
        <w:t xml:space="preserve"> RDA Determination is Meets Requirements if the RDA Percentage is at least 80%, unless the Department </w:t>
      </w:r>
      <w:r w:rsidRPr="00597743">
        <w:t>has imposed Specific Conditions on the State’s last three</w:t>
      </w:r>
      <w:r w:rsidRPr="00597743">
        <w:rPr>
          <w:szCs w:val="24"/>
        </w:rPr>
        <w:t xml:space="preserve"> </w:t>
      </w:r>
      <w:r w:rsidRPr="00597743">
        <w:t>IDEA Part C grant awards (for FFYs 202</w:t>
      </w:r>
      <w:r w:rsidR="003E628F">
        <w:t>2</w:t>
      </w:r>
      <w:r w:rsidRPr="00597743">
        <w:rPr>
          <w:szCs w:val="24"/>
        </w:rPr>
        <w:t xml:space="preserve">, </w:t>
      </w:r>
      <w:r w:rsidRPr="00597743">
        <w:t>202</w:t>
      </w:r>
      <w:r w:rsidR="003E628F">
        <w:t>3</w:t>
      </w:r>
      <w:r w:rsidRPr="00597743">
        <w:rPr>
          <w:szCs w:val="24"/>
        </w:rPr>
        <w:t xml:space="preserve">, </w:t>
      </w:r>
      <w:r w:rsidRPr="00597743">
        <w:t>and 202</w:t>
      </w:r>
      <w:r w:rsidR="003E628F">
        <w:t>4</w:t>
      </w:r>
      <w:r w:rsidRPr="00597743">
        <w:rPr>
          <w:szCs w:val="24"/>
        </w:rPr>
        <w:t>)</w:t>
      </w:r>
      <w:r w:rsidRPr="00597743">
        <w:t>, and those Specific Conditions are in effect at the time of the 202</w:t>
      </w:r>
      <w:r w:rsidR="003E628F">
        <w:t>5</w:t>
      </w:r>
      <w:r w:rsidRPr="00597743">
        <w:rPr>
          <w:szCs w:val="24"/>
        </w:rPr>
        <w:t xml:space="preserve"> </w:t>
      </w:r>
      <w:r w:rsidRPr="00597743">
        <w:t>determination.</w:t>
      </w:r>
    </w:p>
    <w:p w14:paraId="49F4902E" w14:textId="77777777" w:rsidR="00C172FF" w:rsidRDefault="00C172FF" w:rsidP="00C172FF">
      <w:r w:rsidRPr="00597743">
        <w:t>The Secretary is considering modifying the factors the Department will use in making its determinations in June 2026 and beyond, as part of the Administration’s priority to empower States in taking the lead in developing and implementing policies that best serve children with disabilities, and empowering parents with school choice options. As we consider changes to data collection and how we use the data reported to the Department in making annual IDEA determinations, OSEP will provide parents, States, entities, and other stakeholders with an opportunity to comment and provide input through a variety of mechanisms.</w:t>
      </w:r>
    </w:p>
    <w:p w14:paraId="4C63F6A5" w14:textId="77777777" w:rsidR="00C172FF" w:rsidRDefault="00C172FF" w:rsidP="00C172FF">
      <w:r w:rsidRPr="00597743">
        <w:t>For the FFY 2024 SPP/APR submission due on February 1, 2026, OSEP is providing the following information about the IDEA Section 618 data. The 2024-25 IDEA Section 618 Part C data submitted as of the due date will be used for the FFY 2024 SPP/APR and the 2026 IDEA Part C Results Matrix and data submitted during correction opportunities will not be used for these purposes. States will not be able to resubmit their IDEA Section 618 data after the due date. The 2024-25 IDEA Section 618 Part C data that States submit will automatically be prepopulated in the SPP/APR reporting platform for Part C SPP/APR Indicators 2, 5, 6, 9, and 10 (as they have in the past). Under EDFacts Modernization, States are expected to submit high-quality IDEA Section 618 Part C data that can be published and used by the Department as of the due date. States are expected to conduct data quality reviews prior to the applicable due date. OSEP expects States to take one of the following actions for all business rules that are triggered in the appropriate EDFacts system prior to the applicable due date: 1) revise the uploaded data to address the edit; or 2) provide a data note addressing why the data submission triggered the business rule. States will be unable to submit the IDEA Section 618 Part C data without taking one of these two actions. There will not be a resubmission period for the IDEA Section 618 Part C data.</w:t>
      </w:r>
    </w:p>
    <w:p w14:paraId="07000A94" w14:textId="01B9725E" w:rsidR="00C172FF" w:rsidRPr="00597743" w:rsidRDefault="00C172FF" w:rsidP="00C172FF">
      <w:r w:rsidRPr="00597743">
        <w:t xml:space="preserve">As a reminder, South Dakota must report annually to the public, by posting on the State lead agency’s website, on the performance of each early intervention service (EIS) program located in South Dakota on the targets in the SPP/APR as soon as practicable, but no later than 120 days after </w:t>
      </w:r>
      <w:r w:rsidRPr="0061436B">
        <w:t>South Dakota's</w:t>
      </w:r>
      <w:r w:rsidRPr="00597743">
        <w:t xml:space="preserve"> submission of its FFY 202</w:t>
      </w:r>
      <w:r>
        <w:t>3</w:t>
      </w:r>
      <w:r w:rsidRPr="00597743">
        <w:rPr>
          <w:szCs w:val="24"/>
        </w:rPr>
        <w:t xml:space="preserve"> </w:t>
      </w:r>
      <w:r w:rsidRPr="00597743">
        <w:t>SPP/APR.</w:t>
      </w:r>
      <w:r w:rsidRPr="00597743">
        <w:rPr>
          <w:szCs w:val="24"/>
        </w:rPr>
        <w:t xml:space="preserve"> </w:t>
      </w:r>
      <w:r w:rsidRPr="00597743">
        <w:t>In addition, South Dakota</w:t>
      </w:r>
      <w:r w:rsidRPr="00597743">
        <w:rPr>
          <w:szCs w:val="24"/>
        </w:rPr>
        <w:t xml:space="preserve"> must:</w:t>
      </w:r>
    </w:p>
    <w:p w14:paraId="27A276BB" w14:textId="6C93FE83" w:rsidR="00C172FF" w:rsidRPr="00597743" w:rsidRDefault="00C172FF" w:rsidP="00C172FF">
      <w:pPr>
        <w:numPr>
          <w:ilvl w:val="0"/>
          <w:numId w:val="26"/>
        </w:numPr>
        <w:spacing w:before="120" w:after="0"/>
        <w:rPr>
          <w:szCs w:val="24"/>
        </w:rPr>
      </w:pPr>
      <w:r w:rsidRPr="00597743">
        <w:rPr>
          <w:szCs w:val="24"/>
        </w:rPr>
        <w:t xml:space="preserve">review EIS program performance against targets in </w:t>
      </w:r>
      <w:r w:rsidR="00924618" w:rsidRPr="0061436B">
        <w:t>South Dakota's</w:t>
      </w:r>
      <w:r w:rsidR="00924618">
        <w:t xml:space="preserve"> </w:t>
      </w:r>
      <w:r w:rsidRPr="00597743">
        <w:rPr>
          <w:szCs w:val="24"/>
        </w:rPr>
        <w:t>SPP/APR;</w:t>
      </w:r>
      <w:r>
        <w:t xml:space="preserve"> </w:t>
      </w:r>
    </w:p>
    <w:p w14:paraId="1EB1A8CC" w14:textId="77777777" w:rsidR="00C172FF" w:rsidRPr="00597743" w:rsidRDefault="00C172FF" w:rsidP="00C172FF">
      <w:pPr>
        <w:numPr>
          <w:ilvl w:val="0"/>
          <w:numId w:val="26"/>
        </w:numPr>
        <w:spacing w:before="120" w:after="0"/>
        <w:rPr>
          <w:szCs w:val="24"/>
        </w:rPr>
      </w:pPr>
      <w:r w:rsidRPr="00597743">
        <w:rPr>
          <w:szCs w:val="24"/>
        </w:rPr>
        <w:t xml:space="preserve">determine if each EIS program “meets the requirements” of Part C, or “needs assistance,” “needs intervention,” or “needs substantial intervention” in implementing Part C of the IDEA; </w:t>
      </w:r>
    </w:p>
    <w:p w14:paraId="20A54AD1" w14:textId="77777777" w:rsidR="00C172FF" w:rsidRPr="00597743" w:rsidRDefault="00C172FF" w:rsidP="00C172FF">
      <w:pPr>
        <w:numPr>
          <w:ilvl w:val="0"/>
          <w:numId w:val="26"/>
        </w:numPr>
        <w:spacing w:before="120" w:after="0"/>
        <w:rPr>
          <w:szCs w:val="24"/>
        </w:rPr>
      </w:pPr>
      <w:r w:rsidRPr="00597743">
        <w:rPr>
          <w:szCs w:val="24"/>
        </w:rPr>
        <w:t xml:space="preserve">take appropriate enforcement action; and </w:t>
      </w:r>
    </w:p>
    <w:p w14:paraId="0033E9F4" w14:textId="77777777" w:rsidR="00C172FF" w:rsidRPr="00597743" w:rsidRDefault="00C172FF" w:rsidP="00C172FF">
      <w:pPr>
        <w:numPr>
          <w:ilvl w:val="0"/>
          <w:numId w:val="26"/>
        </w:numPr>
        <w:spacing w:before="120" w:after="0"/>
        <w:rPr>
          <w:szCs w:val="24"/>
        </w:rPr>
      </w:pPr>
      <w:r w:rsidRPr="00597743">
        <w:rPr>
          <w:szCs w:val="24"/>
        </w:rPr>
        <w:t xml:space="preserve">inform each EIS program of its determination. </w:t>
      </w:r>
    </w:p>
    <w:p w14:paraId="62A2E7B1" w14:textId="0497E673" w:rsidR="00C172FF" w:rsidRPr="00597743" w:rsidRDefault="00C172FF" w:rsidP="00C172FF">
      <w:pPr>
        <w:keepNext/>
        <w:rPr>
          <w:szCs w:val="24"/>
        </w:rPr>
      </w:pPr>
      <w:r w:rsidRPr="00597743">
        <w:rPr>
          <w:szCs w:val="24"/>
        </w:rPr>
        <w:t xml:space="preserve">Further, </w:t>
      </w:r>
      <w:r w:rsidR="006A65A5" w:rsidRPr="00597743">
        <w:t>South Dakota</w:t>
      </w:r>
      <w:r w:rsidRPr="00597743">
        <w:rPr>
          <w:szCs w:val="24"/>
        </w:rPr>
        <w:t xml:space="preserve"> must make its SPP/APR available to the public by posting it on the State lead agency’s website. Within the upcoming weeks, OSEP will be finalizing a State Profile that:</w:t>
      </w:r>
    </w:p>
    <w:p w14:paraId="1E9F5808" w14:textId="3DBED81A" w:rsidR="00C172FF" w:rsidRPr="00597743" w:rsidRDefault="00C172FF" w:rsidP="00C172FF">
      <w:pPr>
        <w:numPr>
          <w:ilvl w:val="0"/>
          <w:numId w:val="27"/>
        </w:numPr>
        <w:spacing w:before="120" w:after="0"/>
        <w:rPr>
          <w:kern w:val="24"/>
          <w:szCs w:val="24"/>
        </w:rPr>
      </w:pPr>
      <w:r w:rsidRPr="00597743">
        <w:rPr>
          <w:szCs w:val="24"/>
        </w:rPr>
        <w:t xml:space="preserve">includes </w:t>
      </w:r>
      <w:r w:rsidR="00924618" w:rsidRPr="0061436B">
        <w:t>South Dakota's</w:t>
      </w:r>
      <w:r w:rsidRPr="00597743">
        <w:rPr>
          <w:szCs w:val="24"/>
        </w:rPr>
        <w:t xml:space="preserve"> determination letter and SPP/APR, OSEP attachments, and all State attachments that are accessible in accordance with Section 508 of the Rehabilitation Act of 1973; and</w:t>
      </w:r>
    </w:p>
    <w:p w14:paraId="6200EDE4" w14:textId="77777777" w:rsidR="00C172FF" w:rsidRPr="00597743" w:rsidRDefault="00C172FF" w:rsidP="00C172FF">
      <w:pPr>
        <w:numPr>
          <w:ilvl w:val="0"/>
          <w:numId w:val="27"/>
        </w:numPr>
        <w:spacing w:before="120" w:after="0"/>
        <w:rPr>
          <w:szCs w:val="24"/>
        </w:rPr>
      </w:pPr>
      <w:r w:rsidRPr="00597743">
        <w:rPr>
          <w:szCs w:val="24"/>
        </w:rPr>
        <w:t>will be accessible to the public via the ed.gov website.</w:t>
      </w:r>
    </w:p>
    <w:p w14:paraId="7FC37B6A" w14:textId="5C655B45" w:rsidR="00D21F29" w:rsidRPr="00597743" w:rsidRDefault="00C172FF" w:rsidP="00D21F29">
      <w:pPr>
        <w:rPr>
          <w:szCs w:val="24"/>
        </w:rPr>
      </w:pPr>
      <w:r w:rsidRPr="00597743">
        <w:rPr>
          <w:szCs w:val="24"/>
        </w:rPr>
        <w:t xml:space="preserve">OSEP appreciates </w:t>
      </w:r>
      <w:r w:rsidR="00924618" w:rsidRPr="0061436B">
        <w:t>South Dakota's</w:t>
      </w:r>
      <w:r w:rsidR="00924618">
        <w:t xml:space="preserve"> </w:t>
      </w:r>
      <w:r w:rsidRPr="00597743">
        <w:rPr>
          <w:szCs w:val="24"/>
        </w:rPr>
        <w:t xml:space="preserve">efforts to improve results for infants and toddlers with disabilities and their families and looks forward to working with </w:t>
      </w:r>
      <w:r w:rsidR="00924618" w:rsidRPr="00597743">
        <w:t>South Dakota</w:t>
      </w:r>
      <w:r w:rsidRPr="00597743">
        <w:rPr>
          <w:szCs w:val="24"/>
        </w:rPr>
        <w:t xml:space="preserve"> over the next year as we continue our important work of improving the lives of children with disabilities and their families. Please contact your OSEP State Lead if you have any questions, would like to discuss this further, or want to request technical assistance.</w:t>
      </w:r>
    </w:p>
    <w:p w14:paraId="09628C2B" w14:textId="77777777" w:rsidR="00D21F29" w:rsidRPr="00597743" w:rsidRDefault="00D21F29" w:rsidP="00D21F29">
      <w:pPr>
        <w:keepNext/>
        <w:ind w:left="4680"/>
        <w:rPr>
          <w:szCs w:val="24"/>
        </w:rPr>
      </w:pPr>
      <w:r w:rsidRPr="00597743">
        <w:rPr>
          <w:szCs w:val="24"/>
        </w:rPr>
        <w:t>Sincerely,</w:t>
      </w:r>
    </w:p>
    <w:p w14:paraId="24A80E70" w14:textId="376B4D78" w:rsidR="00D21F29" w:rsidRPr="00597743" w:rsidRDefault="004F247D" w:rsidP="00D21F29">
      <w:pPr>
        <w:keepNext/>
        <w:spacing w:before="480"/>
        <w:ind w:left="4680"/>
        <w:rPr>
          <w:szCs w:val="24"/>
        </w:rPr>
      </w:pPr>
      <w:r>
        <w:rPr>
          <w:noProof/>
        </w:rPr>
        <w:drawing>
          <wp:inline distT="0" distB="0" distL="0" distR="0" wp14:anchorId="36D66ECD" wp14:editId="5B6572BB">
            <wp:extent cx="2095500" cy="625475"/>
            <wp:effectExtent l="0" t="0" r="0" b="3175"/>
            <wp:docPr id="784482526" name="Picture 1" descr="David J Cantrel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82526" name="Picture 784482526" descr="David J Cantrell signature"/>
                    <pic:cNvPicPr>
                      <a:picLocks noChangeAspect="1"/>
                    </pic:cNvPicPr>
                  </pic:nvPicPr>
                  <pic:blipFill rotWithShape="1">
                    <a:blip r:embed="rId20">
                      <a:extLst>
                        <a:ext uri="{28A0092B-C50C-407E-A947-70E740481C1C}">
                          <a14:useLocalDpi xmlns:a14="http://schemas.microsoft.com/office/drawing/2010/main" val="0"/>
                        </a:ext>
                      </a:extLst>
                    </a:blip>
                    <a:srcRect l="6495"/>
                    <a:stretch/>
                  </pic:blipFill>
                  <pic:spPr bwMode="auto">
                    <a:xfrm>
                      <a:off x="0" y="0"/>
                      <a:ext cx="2095500" cy="625475"/>
                    </a:xfrm>
                    <a:prstGeom prst="rect">
                      <a:avLst/>
                    </a:prstGeom>
                    <a:ln>
                      <a:noFill/>
                    </a:ln>
                    <a:extLst>
                      <a:ext uri="{53640926-AAD7-44D8-BBD7-CCE9431645EC}">
                        <a14:shadowObscured xmlns:a14="http://schemas.microsoft.com/office/drawing/2010/main"/>
                      </a:ext>
                    </a:extLst>
                  </pic:spPr>
                </pic:pic>
              </a:graphicData>
            </a:graphic>
          </wp:inline>
        </w:drawing>
      </w:r>
    </w:p>
    <w:p w14:paraId="5E3E96BB" w14:textId="775AAEC9" w:rsidR="00D21F29" w:rsidRPr="00597743" w:rsidRDefault="004F247D" w:rsidP="00D21F29">
      <w:pPr>
        <w:keepNext/>
        <w:pBdr>
          <w:top w:val="single" w:sz="8" w:space="1" w:color="7F7F7F" w:themeColor="text1" w:themeTint="80"/>
        </w:pBdr>
        <w:spacing w:before="0"/>
        <w:ind w:left="4680"/>
        <w:rPr>
          <w:szCs w:val="24"/>
        </w:rPr>
      </w:pPr>
      <w:r>
        <w:rPr>
          <w:szCs w:val="24"/>
        </w:rPr>
        <w:t>David J. Cantrell</w:t>
      </w:r>
    </w:p>
    <w:p w14:paraId="22297F0B" w14:textId="657FAADB" w:rsidR="00D21F29" w:rsidRPr="00597743" w:rsidRDefault="004F247D" w:rsidP="00D21F29">
      <w:pPr>
        <w:keepNext/>
        <w:spacing w:before="0"/>
        <w:ind w:left="4680"/>
        <w:rPr>
          <w:szCs w:val="24"/>
        </w:rPr>
      </w:pPr>
      <w:r>
        <w:rPr>
          <w:szCs w:val="24"/>
        </w:rPr>
        <w:t xml:space="preserve">Deputy </w:t>
      </w:r>
      <w:r w:rsidR="00D21F29" w:rsidRPr="00597743">
        <w:rPr>
          <w:szCs w:val="24"/>
        </w:rPr>
        <w:t>Director</w:t>
      </w:r>
    </w:p>
    <w:p w14:paraId="2CFB8D2F" w14:textId="77777777" w:rsidR="00D21F29" w:rsidRPr="00597743" w:rsidRDefault="00D21F29" w:rsidP="00D21F29">
      <w:pPr>
        <w:spacing w:before="0"/>
        <w:ind w:left="4680"/>
        <w:rPr>
          <w:szCs w:val="24"/>
        </w:rPr>
      </w:pPr>
      <w:r w:rsidRPr="00597743">
        <w:rPr>
          <w:szCs w:val="24"/>
        </w:rPr>
        <w:t>Office of Special Education Programs</w:t>
      </w:r>
    </w:p>
    <w:p w14:paraId="7BF703CD" w14:textId="2BA9D261" w:rsidR="00D21F29" w:rsidRDefault="00D21F29" w:rsidP="00D21F29">
      <w:pPr>
        <w:rPr>
          <w:szCs w:val="24"/>
        </w:rPr>
      </w:pPr>
      <w:r w:rsidRPr="00597743">
        <w:rPr>
          <w:szCs w:val="24"/>
        </w:rPr>
        <w:t>cc: State Part C Coordinator</w:t>
      </w:r>
    </w:p>
    <w:sectPr w:rsidR="00D21F29" w:rsidSect="00DE3712">
      <w:headerReference w:type="default" r:id="rId21"/>
      <w:footerReference w:type="default" r:id="rId22"/>
      <w:type w:val="continuous"/>
      <w:pgSz w:w="12240" w:h="15840" w:code="1"/>
      <w:pgMar w:top="720" w:right="720" w:bottom="720" w:left="720" w:header="0" w:footer="446"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43EAC" w14:textId="77777777" w:rsidR="00974DC8" w:rsidRDefault="00974DC8" w:rsidP="000802F7">
      <w:pPr>
        <w:spacing w:before="0" w:after="0"/>
      </w:pPr>
      <w:r>
        <w:separator/>
      </w:r>
    </w:p>
  </w:endnote>
  <w:endnote w:type="continuationSeparator" w:id="0">
    <w:p w14:paraId="3A55E896" w14:textId="77777777" w:rsidR="00974DC8" w:rsidRDefault="00974DC8" w:rsidP="000802F7">
      <w:pPr>
        <w:spacing w:before="0" w:after="0"/>
      </w:pPr>
      <w:r>
        <w:continuationSeparator/>
      </w:r>
    </w:p>
  </w:endnote>
  <w:endnote w:type="continuationNotice" w:id="1">
    <w:p w14:paraId="04567AC2" w14:textId="77777777" w:rsidR="00974DC8" w:rsidRDefault="00974DC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Bahnschrift SemiBold SemiConden">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514675"/>
      <w:docPartObj>
        <w:docPartGallery w:val="Page Numbers (Bottom of Page)"/>
        <w:docPartUnique/>
      </w:docPartObj>
    </w:sdtPr>
    <w:sdtEndPr>
      <w:rPr>
        <w:noProof/>
      </w:rPr>
    </w:sdtEndPr>
    <w:sdtContent>
      <w:sdt>
        <w:sdtPr>
          <w:id w:val="667683106"/>
          <w:docPartObj>
            <w:docPartGallery w:val="Page Numbers (Bottom of Page)"/>
            <w:docPartUnique/>
          </w:docPartObj>
        </w:sdtPr>
        <w:sdtEndPr>
          <w:rPr>
            <w:noProof/>
          </w:rPr>
        </w:sdtEndPr>
        <w:sdtContent>
          <w:p w14:paraId="06E917B7" w14:textId="2052A5CA" w:rsidR="00D614DB" w:rsidRPr="00A20642" w:rsidRDefault="00A20642" w:rsidP="00A20642">
            <w:pPr>
              <w:pStyle w:val="Footer"/>
              <w:rPr>
                <w:noProof/>
              </w:rPr>
            </w:pPr>
            <w:r>
              <w:ptab w:relativeTo="margin" w:alignment="left" w:leader="none"/>
            </w:r>
            <w:r>
              <w:ptab w:relativeTo="margin" w:alignment="left" w:leader="none"/>
            </w:r>
            <w:r>
              <w:rPr>
                <w:noProof/>
              </w:rPr>
              <w:ptab w:relativeTo="margin" w:alignment="right" w:leader="none"/>
            </w:r>
            <w:r>
              <w:rPr>
                <w:noProof/>
              </w:rPr>
              <w:t>Part C</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2022511"/>
      <w:docPartObj>
        <w:docPartGallery w:val="Page Numbers (Bottom of Page)"/>
        <w:docPartUnique/>
      </w:docPartObj>
    </w:sdtPr>
    <w:sdtEndPr>
      <w:rPr>
        <w:noProof/>
      </w:rPr>
    </w:sdtEndPr>
    <w:sdtContent>
      <w:sdt>
        <w:sdtPr>
          <w:id w:val="-551306300"/>
          <w:docPartObj>
            <w:docPartGallery w:val="Page Numbers (Bottom of Page)"/>
            <w:docPartUnique/>
          </w:docPartObj>
        </w:sdtPr>
        <w:sdtEndPr>
          <w:rPr>
            <w:noProof/>
          </w:rPr>
        </w:sdtEndPr>
        <w:sdtContent>
          <w:p w14:paraId="58601348" w14:textId="77777777" w:rsidR="00B036F5" w:rsidRPr="00E52257" w:rsidRDefault="00B036F5" w:rsidP="00D21F29">
            <w:pPr>
              <w:jc w:val="center"/>
              <w:rPr>
                <w:color w:val="17365D"/>
                <w:sz w:val="18"/>
              </w:rPr>
            </w:pPr>
            <w:r>
              <w:ptab w:relativeTo="margin" w:alignment="left" w:leader="none"/>
            </w:r>
            <w:r>
              <w:ptab w:relativeTo="margin" w:alignment="left" w:leader="none"/>
            </w:r>
            <w:r w:rsidRPr="00E52257">
              <w:rPr>
                <w:color w:val="17365D"/>
                <w:sz w:val="18"/>
              </w:rPr>
              <w:t>400 MARYLAND AVE. S.W., WASHINGTON DC 20202-2600</w:t>
            </w:r>
          </w:p>
          <w:p w14:paraId="78D08BAB" w14:textId="77777777" w:rsidR="00B036F5" w:rsidRPr="00021B5A" w:rsidRDefault="00B036F5" w:rsidP="00D21F29">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r>
            <w:r w:rsidRPr="00021B5A">
              <w:rPr>
                <w:color w:val="17365D"/>
                <w:sz w:val="18"/>
              </w:rPr>
              <w:fldChar w:fldCharType="separate"/>
            </w:r>
            <w:r w:rsidRPr="00543045">
              <w:rPr>
                <w:rStyle w:val="Hyperlink"/>
                <w:color w:val="17365D"/>
                <w:sz w:val="18"/>
              </w:rPr>
              <w:t>www.ed.gov</w:t>
            </w:r>
          </w:p>
          <w:p w14:paraId="738B0924" w14:textId="77777777" w:rsidR="00B036F5" w:rsidRPr="00D21F29" w:rsidRDefault="00B036F5" w:rsidP="00D21F29">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p w14:paraId="37EAAB2E" w14:textId="77777777" w:rsidR="00B036F5" w:rsidRPr="00A20642" w:rsidRDefault="00B036F5" w:rsidP="00A20642">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t>56</w:t>
            </w:r>
            <w:r>
              <w:rPr>
                <w:noProof/>
              </w:rPr>
              <w:fldChar w:fldCharType="end"/>
            </w:r>
            <w:r>
              <w:rPr>
                <w:noProof/>
              </w:rPr>
              <w:ptab w:relativeTo="margin" w:alignment="right" w:leader="none"/>
            </w:r>
            <w:r>
              <w:rPr>
                <w:noProof/>
              </w:rPr>
              <w:t>Part C</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5763"/>
      <w:docPartObj>
        <w:docPartGallery w:val="Page Numbers (Bottom of Page)"/>
        <w:docPartUnique/>
      </w:docPartObj>
    </w:sdtPr>
    <w:sdtEndPr>
      <w:rPr>
        <w:noProof/>
      </w:rPr>
    </w:sdtEndPr>
    <w:sdtContent>
      <w:sdt>
        <w:sdtPr>
          <w:id w:val="1890454903"/>
          <w:docPartObj>
            <w:docPartGallery w:val="Page Numbers (Bottom of Page)"/>
            <w:docPartUnique/>
          </w:docPartObj>
        </w:sdtPr>
        <w:sdtEndPr>
          <w:rPr>
            <w:noProof/>
          </w:rPr>
        </w:sdtEndPr>
        <w:sdtContent>
          <w:p w14:paraId="340F7095" w14:textId="77777777" w:rsidR="00764AE7" w:rsidRPr="00E52257" w:rsidRDefault="000B7B9F" w:rsidP="00764AE7">
            <w:pPr>
              <w:jc w:val="center"/>
              <w:rPr>
                <w:color w:val="17365D"/>
                <w:sz w:val="18"/>
              </w:rPr>
            </w:pPr>
            <w:r>
              <w:ptab w:relativeTo="margin" w:alignment="left" w:leader="none"/>
            </w:r>
            <w:bookmarkStart w:id="2" w:name="_Hlk200015649"/>
            <w:r w:rsidR="00764AE7" w:rsidRPr="00764AE7">
              <w:t xml:space="preserve"> </w:t>
            </w:r>
            <w:r w:rsidR="00764AE7">
              <w:ptab w:relativeTo="margin" w:alignment="left" w:leader="none"/>
            </w:r>
            <w:r w:rsidR="00764AE7">
              <w:ptab w:relativeTo="margin" w:alignment="left" w:leader="none"/>
            </w:r>
            <w:r w:rsidR="00764AE7">
              <w:ptab w:relativeTo="margin" w:alignment="left" w:leader="none"/>
            </w:r>
            <w:r w:rsidR="00764AE7">
              <w:ptab w:relativeTo="margin" w:alignment="left" w:leader="none"/>
            </w:r>
            <w:r w:rsidR="00764AE7" w:rsidRPr="00E52257">
              <w:rPr>
                <w:color w:val="17365D"/>
                <w:sz w:val="18"/>
              </w:rPr>
              <w:t>400 MARYLAND AVE. S.W., WASHINGTON DC 20202-2600</w:t>
            </w:r>
          </w:p>
          <w:p w14:paraId="4F5EE22A" w14:textId="77777777" w:rsidR="00764AE7" w:rsidRPr="00021B5A" w:rsidRDefault="00764AE7" w:rsidP="00764AE7">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r>
            <w:r w:rsidRPr="00021B5A">
              <w:rPr>
                <w:color w:val="17365D"/>
                <w:sz w:val="18"/>
              </w:rPr>
              <w:fldChar w:fldCharType="separate"/>
            </w:r>
            <w:r w:rsidRPr="00543045">
              <w:rPr>
                <w:rStyle w:val="Hyperlink"/>
                <w:color w:val="17365D"/>
                <w:sz w:val="18"/>
              </w:rPr>
              <w:t>www.ed.gov</w:t>
            </w:r>
          </w:p>
          <w:p w14:paraId="06173D87" w14:textId="77777777" w:rsidR="00764AE7" w:rsidRPr="00ED466D" w:rsidRDefault="00764AE7" w:rsidP="00764AE7">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bookmarkEnd w:id="2"/>
          <w:p w14:paraId="2BFD45F9" w14:textId="15F887C7" w:rsidR="00764AE7" w:rsidRDefault="00764AE7" w:rsidP="00EC51AB">
            <w:pPr>
              <w:jc w:val="center"/>
            </w:pPr>
          </w:p>
          <w:p w14:paraId="46C7A7A6" w14:textId="0460C37F" w:rsidR="000B7B9F" w:rsidRPr="00A20642" w:rsidRDefault="00EE3C94" w:rsidP="00EE3C94">
            <w:pPr>
              <w:jc w:val="right"/>
              <w:rPr>
                <w:noProof/>
              </w:rPr>
            </w:pPr>
            <w:r>
              <w:rPr>
                <w:noProof/>
              </w:rPr>
              <w:t>Part C</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691206"/>
      <w:docPartObj>
        <w:docPartGallery w:val="Page Numbers (Bottom of Page)"/>
        <w:docPartUnique/>
      </w:docPartObj>
    </w:sdtPr>
    <w:sdtEndPr>
      <w:rPr>
        <w:noProof/>
      </w:rPr>
    </w:sdtEndPr>
    <w:sdtContent>
      <w:sdt>
        <w:sdtPr>
          <w:id w:val="1605686203"/>
          <w:docPartObj>
            <w:docPartGallery w:val="Page Numbers (Bottom of Page)"/>
            <w:docPartUnique/>
          </w:docPartObj>
        </w:sdtPr>
        <w:sdtEndPr>
          <w:rPr>
            <w:noProof/>
          </w:rPr>
        </w:sdtEndPr>
        <w:sdtContent>
          <w:p w14:paraId="227FC9EF" w14:textId="2A24ED0E" w:rsidR="0082602C" w:rsidRPr="00A20642" w:rsidRDefault="0082602C" w:rsidP="00EC51AB">
            <w:pPr>
              <w:jc w:val="center"/>
              <w:rPr>
                <w:noProof/>
              </w:rPr>
            </w:pPr>
            <w:r>
              <w:rPr>
                <w:noProof/>
              </w:rPr>
              <w:ptab w:relativeTo="margin" w:alignment="right" w:leader="none"/>
            </w:r>
            <w:r>
              <w:rPr>
                <w:noProof/>
              </w:rPr>
              <w:t>Part C</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3EAA7" w14:textId="77777777" w:rsidR="00974DC8" w:rsidRDefault="00974DC8" w:rsidP="000802F7">
      <w:pPr>
        <w:spacing w:before="0" w:after="0"/>
      </w:pPr>
      <w:r>
        <w:separator/>
      </w:r>
    </w:p>
  </w:footnote>
  <w:footnote w:type="continuationSeparator" w:id="0">
    <w:p w14:paraId="3F6D62B4" w14:textId="77777777" w:rsidR="00974DC8" w:rsidRDefault="00974DC8" w:rsidP="000802F7">
      <w:pPr>
        <w:spacing w:before="0" w:after="0"/>
      </w:pPr>
      <w:r>
        <w:continuationSeparator/>
      </w:r>
    </w:p>
  </w:footnote>
  <w:footnote w:type="continuationNotice" w:id="1">
    <w:p w14:paraId="0E99BC6B" w14:textId="77777777" w:rsidR="00974DC8" w:rsidRDefault="00974DC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6085D" w14:textId="77777777" w:rsidR="00B036F5" w:rsidRDefault="00B036F5">
    <w:pPr>
      <w:pStyle w:val="Header"/>
    </w:pPr>
    <w:r>
      <w:rPr>
        <w:noProof/>
      </w:rPr>
      <w:drawing>
        <wp:anchor distT="0" distB="0" distL="114300" distR="114300" simplePos="0" relativeHeight="251658240" behindDoc="0" locked="0" layoutInCell="1" allowOverlap="1" wp14:anchorId="5F8ADAE2" wp14:editId="6CFBF660">
          <wp:simplePos x="0" y="0"/>
          <wp:positionH relativeFrom="column">
            <wp:posOffset>31750</wp:posOffset>
          </wp:positionH>
          <wp:positionV relativeFrom="paragraph">
            <wp:posOffset>121285</wp:posOffset>
          </wp:positionV>
          <wp:extent cx="914400" cy="914400"/>
          <wp:effectExtent l="0" t="0" r="0" b="0"/>
          <wp:wrapSquare wrapText="bothSides"/>
          <wp:docPr id="388336292" name="Picture 388336292" descr="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Educat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1BD79E" w14:textId="77777777" w:rsidR="00B036F5" w:rsidRPr="00E97278" w:rsidRDefault="00B036F5" w:rsidP="00D21F29">
    <w:pPr>
      <w:pStyle w:val="Title"/>
      <w:pBdr>
        <w:top w:val="none" w:sz="0" w:space="0" w:color="auto"/>
        <w:bottom w:val="none" w:sz="0" w:space="0" w:color="auto"/>
      </w:pBdr>
      <w:spacing w:before="0" w:after="0"/>
      <w:contextualSpacing w:val="0"/>
      <w:jc w:val="center"/>
      <w:rPr>
        <w:rFonts w:ascii="Times New Roman" w:eastAsia="Times New Roman" w:hAnsi="Times New Roman" w:cs="Times New Roman"/>
        <w:b/>
        <w:color w:val="244061"/>
        <w:sz w:val="28"/>
      </w:rPr>
    </w:pPr>
    <w:r>
      <w:br w:type="column"/>
    </w:r>
    <w:r w:rsidRPr="00E97278">
      <w:rPr>
        <w:rFonts w:ascii="Times New Roman" w:eastAsia="Times New Roman" w:hAnsi="Times New Roman" w:cs="Times New Roman"/>
        <w:b/>
        <w:color w:val="244061"/>
        <w:spacing w:val="0"/>
        <w:kern w:val="0"/>
        <w:sz w:val="28"/>
        <w:szCs w:val="22"/>
      </w:rPr>
      <w:t>United States Department of Education</w:t>
    </w:r>
  </w:p>
  <w:p w14:paraId="0C2B7762" w14:textId="77777777" w:rsidR="00B036F5" w:rsidRPr="00D21F29" w:rsidRDefault="00B036F5" w:rsidP="00D21F29">
    <w:pPr>
      <w:pStyle w:val="Title"/>
      <w:pBdr>
        <w:top w:val="none" w:sz="0" w:space="0" w:color="auto"/>
        <w:bottom w:val="none" w:sz="0" w:space="0" w:color="auto"/>
      </w:pBdr>
      <w:spacing w:before="0" w:after="0"/>
      <w:contextualSpacing w:val="0"/>
      <w:jc w:val="center"/>
      <w:rPr>
        <w:rFonts w:ascii="Times New Roman" w:eastAsia="Times New Roman" w:hAnsi="Times New Roman" w:cs="Times New Roman"/>
        <w:b/>
        <w:color w:val="244061"/>
        <w:sz w:val="28"/>
      </w:rPr>
    </w:pPr>
    <w:r w:rsidRPr="00E97278">
      <w:rPr>
        <w:rFonts w:ascii="Times New Roman" w:eastAsia="Times New Roman" w:hAnsi="Times New Roman" w:cs="Times New Roman"/>
        <w:b/>
        <w:color w:val="244061"/>
        <w:spacing w:val="0"/>
        <w:kern w:val="0"/>
        <w:sz w:val="28"/>
        <w:szCs w:val="22"/>
      </w:rPr>
      <w:t>Office of Special Education and Rehabilitative Services</w:t>
    </w:r>
  </w:p>
  <w:p w14:paraId="7A8F99CE" w14:textId="77777777" w:rsidR="00B036F5" w:rsidRDefault="00B036F5" w:rsidP="00D21F29">
    <w:pPr>
      <w:pStyle w:val="Header"/>
      <w:tabs>
        <w:tab w:val="clear" w:pos="4320"/>
        <w:tab w:val="clear" w:pos="8640"/>
        <w:tab w:val="left" w:pos="6190"/>
      </w:tabs>
    </w:pPr>
  </w:p>
  <w:p w14:paraId="720C5E4E" w14:textId="77777777" w:rsidR="00B036F5" w:rsidRDefault="00B036F5" w:rsidP="00D21F29">
    <w:pPr>
      <w:pStyle w:val="Header"/>
      <w:tabs>
        <w:tab w:val="clear" w:pos="4320"/>
        <w:tab w:val="clear" w:pos="8640"/>
        <w:tab w:val="left" w:pos="61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E264" w14:textId="4DAC134A" w:rsidR="000B7B9F" w:rsidRDefault="000B7B9F">
    <w:pPr>
      <w:pStyle w:val="Header"/>
    </w:pPr>
  </w:p>
  <w:p w14:paraId="3D750B28" w14:textId="77777777" w:rsidR="000B7B9F" w:rsidRDefault="000B7B9F" w:rsidP="00D21F29">
    <w:pPr>
      <w:pStyle w:val="Header"/>
      <w:tabs>
        <w:tab w:val="clear" w:pos="4320"/>
        <w:tab w:val="clear" w:pos="8640"/>
        <w:tab w:val="left" w:pos="6190"/>
      </w:tabs>
    </w:pPr>
  </w:p>
  <w:p w14:paraId="04A67439" w14:textId="77777777" w:rsidR="00764AE7" w:rsidRDefault="00764AE7" w:rsidP="00764AE7">
    <w:pPr>
      <w:pStyle w:val="Title"/>
      <w:pBdr>
        <w:top w:val="none" w:sz="0" w:space="0" w:color="auto"/>
        <w:bottom w:val="none" w:sz="0" w:space="0" w:color="auto"/>
      </w:pBdr>
      <w:spacing w:before="0"/>
      <w:rPr>
        <w:rFonts w:ascii="Times New Roman" w:hAnsi="Times New Roman"/>
        <w:sz w:val="28"/>
      </w:rPr>
    </w:pPr>
    <w:bookmarkStart w:id="1" w:name="_Hlk200015403"/>
  </w:p>
  <w:p w14:paraId="00C567CE" w14:textId="77777777" w:rsidR="00764AE7" w:rsidRPr="00E97278" w:rsidRDefault="00764AE7" w:rsidP="00764AE7">
    <w:pPr>
      <w:pStyle w:val="Title"/>
      <w:pBdr>
        <w:top w:val="none" w:sz="0" w:space="0" w:color="auto"/>
        <w:bottom w:val="none" w:sz="0" w:space="0" w:color="auto"/>
      </w:pBdr>
      <w:spacing w:before="0" w:after="0"/>
      <w:contextualSpacing w:val="0"/>
      <w:jc w:val="center"/>
      <w:rPr>
        <w:rFonts w:ascii="Times New Roman" w:eastAsia="Times New Roman" w:hAnsi="Times New Roman" w:cs="Times New Roman"/>
        <w:b/>
        <w:color w:val="244061"/>
        <w:sz w:val="28"/>
      </w:rPr>
    </w:pPr>
    <w:r>
      <w:rPr>
        <w:noProof/>
      </w:rPr>
      <w:drawing>
        <wp:anchor distT="0" distB="0" distL="114300" distR="114300" simplePos="0" relativeHeight="251660288" behindDoc="0" locked="0" layoutInCell="1" allowOverlap="1" wp14:anchorId="26D5693B" wp14:editId="6432B4E4">
          <wp:simplePos x="0" y="0"/>
          <wp:positionH relativeFrom="column">
            <wp:posOffset>0</wp:posOffset>
          </wp:positionH>
          <wp:positionV relativeFrom="paragraph">
            <wp:posOffset>-135986</wp:posOffset>
          </wp:positionV>
          <wp:extent cx="914400" cy="914400"/>
          <wp:effectExtent l="0" t="0" r="0" b="0"/>
          <wp:wrapSquare wrapText="bothSides"/>
          <wp:docPr id="2076470576" name="Picture 2076470576" descr="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47573" name="Picture 307047573" descr="U.S. Department of Educ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br w:type="column"/>
    </w:r>
    <w:r w:rsidRPr="00E97278">
      <w:rPr>
        <w:rFonts w:ascii="Times New Roman" w:eastAsia="Times New Roman" w:hAnsi="Times New Roman" w:cs="Times New Roman"/>
        <w:b/>
        <w:color w:val="244061"/>
        <w:spacing w:val="0"/>
        <w:kern w:val="0"/>
        <w:sz w:val="28"/>
        <w:szCs w:val="22"/>
      </w:rPr>
      <w:t>United States Department of Education</w:t>
    </w:r>
  </w:p>
  <w:p w14:paraId="302C0D0C" w14:textId="77777777" w:rsidR="00764AE7" w:rsidRPr="00E97278" w:rsidRDefault="00764AE7" w:rsidP="00764AE7">
    <w:pPr>
      <w:pStyle w:val="Title"/>
      <w:pBdr>
        <w:top w:val="none" w:sz="0" w:space="0" w:color="auto"/>
        <w:bottom w:val="none" w:sz="0" w:space="0" w:color="auto"/>
      </w:pBdr>
      <w:spacing w:before="0" w:after="0"/>
      <w:contextualSpacing w:val="0"/>
      <w:jc w:val="center"/>
      <w:rPr>
        <w:rFonts w:ascii="Times New Roman" w:eastAsia="Times New Roman" w:hAnsi="Times New Roman" w:cs="Times New Roman"/>
        <w:b/>
        <w:color w:val="244061"/>
        <w:sz w:val="28"/>
      </w:rPr>
    </w:pPr>
    <w:r w:rsidRPr="00E97278">
      <w:rPr>
        <w:rFonts w:ascii="Times New Roman" w:eastAsia="Times New Roman" w:hAnsi="Times New Roman" w:cs="Times New Roman"/>
        <w:b/>
        <w:color w:val="244061"/>
        <w:spacing w:val="0"/>
        <w:kern w:val="0"/>
        <w:sz w:val="28"/>
        <w:szCs w:val="22"/>
      </w:rPr>
      <w:t>Office of Special Education and Rehabilitative Services</w:t>
    </w:r>
  </w:p>
  <w:bookmarkEnd w:id="1"/>
  <w:p w14:paraId="4E39C16A" w14:textId="77777777" w:rsidR="000B7B9F" w:rsidRDefault="000B7B9F" w:rsidP="00D21F29">
    <w:pPr>
      <w:pStyle w:val="Header"/>
      <w:tabs>
        <w:tab w:val="clear" w:pos="4320"/>
        <w:tab w:val="clear" w:pos="8640"/>
        <w:tab w:val="left" w:pos="619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D8DB9" w14:textId="77777777" w:rsidR="0082602C" w:rsidRDefault="0082602C" w:rsidP="00D21F29">
    <w:pPr>
      <w:pStyle w:val="Header"/>
      <w:tabs>
        <w:tab w:val="clear" w:pos="4320"/>
        <w:tab w:val="clear" w:pos="8640"/>
        <w:tab w:val="left" w:pos="61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15D"/>
    <w:multiLevelType w:val="hybridMultilevel"/>
    <w:tmpl w:val="FC944D1A"/>
    <w:lvl w:ilvl="0" w:tplc="35F68138">
      <w:start w:val="1"/>
      <w:numFmt w:val="decimal"/>
      <w:lvlText w:val="%1."/>
      <w:lvlJc w:val="left"/>
      <w:pPr>
        <w:ind w:left="451" w:hanging="180"/>
      </w:pPr>
      <w:rPr>
        <w:rFonts w:ascii="Calibri" w:eastAsia="Calibri" w:hAnsi="Calibri" w:cs="Calibri" w:hint="default"/>
        <w:w w:val="100"/>
        <w:sz w:val="18"/>
        <w:szCs w:val="18"/>
        <w:lang w:val="en-US" w:eastAsia="en-US" w:bidi="ar-SA"/>
      </w:rPr>
    </w:lvl>
    <w:lvl w:ilvl="1" w:tplc="B2D423C2">
      <w:numFmt w:val="bullet"/>
      <w:lvlText w:val="•"/>
      <w:lvlJc w:val="left"/>
      <w:pPr>
        <w:ind w:left="1365" w:hanging="180"/>
      </w:pPr>
      <w:rPr>
        <w:rFonts w:hint="default"/>
        <w:lang w:val="en-US" w:eastAsia="en-US" w:bidi="ar-SA"/>
      </w:rPr>
    </w:lvl>
    <w:lvl w:ilvl="2" w:tplc="23E800E6">
      <w:numFmt w:val="bullet"/>
      <w:lvlText w:val="•"/>
      <w:lvlJc w:val="left"/>
      <w:pPr>
        <w:ind w:left="2279" w:hanging="180"/>
      </w:pPr>
      <w:rPr>
        <w:rFonts w:hint="default"/>
        <w:lang w:val="en-US" w:eastAsia="en-US" w:bidi="ar-SA"/>
      </w:rPr>
    </w:lvl>
    <w:lvl w:ilvl="3" w:tplc="E3085B44">
      <w:numFmt w:val="bullet"/>
      <w:lvlText w:val="•"/>
      <w:lvlJc w:val="left"/>
      <w:pPr>
        <w:ind w:left="3193" w:hanging="180"/>
      </w:pPr>
      <w:rPr>
        <w:rFonts w:hint="default"/>
        <w:lang w:val="en-US" w:eastAsia="en-US" w:bidi="ar-SA"/>
      </w:rPr>
    </w:lvl>
    <w:lvl w:ilvl="4" w:tplc="DC9AA4B0">
      <w:numFmt w:val="bullet"/>
      <w:lvlText w:val="•"/>
      <w:lvlJc w:val="left"/>
      <w:pPr>
        <w:ind w:left="4107" w:hanging="180"/>
      </w:pPr>
      <w:rPr>
        <w:rFonts w:hint="default"/>
        <w:lang w:val="en-US" w:eastAsia="en-US" w:bidi="ar-SA"/>
      </w:rPr>
    </w:lvl>
    <w:lvl w:ilvl="5" w:tplc="9B628C62">
      <w:numFmt w:val="bullet"/>
      <w:lvlText w:val="•"/>
      <w:lvlJc w:val="left"/>
      <w:pPr>
        <w:ind w:left="5021" w:hanging="180"/>
      </w:pPr>
      <w:rPr>
        <w:rFonts w:hint="default"/>
        <w:lang w:val="en-US" w:eastAsia="en-US" w:bidi="ar-SA"/>
      </w:rPr>
    </w:lvl>
    <w:lvl w:ilvl="6" w:tplc="2D22CBF2">
      <w:numFmt w:val="bullet"/>
      <w:lvlText w:val="•"/>
      <w:lvlJc w:val="left"/>
      <w:pPr>
        <w:ind w:left="5935" w:hanging="180"/>
      </w:pPr>
      <w:rPr>
        <w:rFonts w:hint="default"/>
        <w:lang w:val="en-US" w:eastAsia="en-US" w:bidi="ar-SA"/>
      </w:rPr>
    </w:lvl>
    <w:lvl w:ilvl="7" w:tplc="7C8C7DC0">
      <w:numFmt w:val="bullet"/>
      <w:lvlText w:val="•"/>
      <w:lvlJc w:val="left"/>
      <w:pPr>
        <w:ind w:left="6849" w:hanging="180"/>
      </w:pPr>
      <w:rPr>
        <w:rFonts w:hint="default"/>
        <w:lang w:val="en-US" w:eastAsia="en-US" w:bidi="ar-SA"/>
      </w:rPr>
    </w:lvl>
    <w:lvl w:ilvl="8" w:tplc="96DACD4A">
      <w:numFmt w:val="bullet"/>
      <w:lvlText w:val="•"/>
      <w:lvlJc w:val="left"/>
      <w:pPr>
        <w:ind w:left="7763" w:hanging="180"/>
      </w:pPr>
      <w:rPr>
        <w:rFonts w:hint="default"/>
        <w:lang w:val="en-US" w:eastAsia="en-US" w:bidi="ar-SA"/>
      </w:rPr>
    </w:lvl>
  </w:abstractNum>
  <w:abstractNum w:abstractNumId="1" w15:restartNumberingAfterBreak="0">
    <w:nsid w:val="0A9D61CC"/>
    <w:multiLevelType w:val="hybridMultilevel"/>
    <w:tmpl w:val="26E6B21A"/>
    <w:lvl w:ilvl="0" w:tplc="41A26586">
      <w:start w:val="1"/>
      <w:numFmt w:val="lowerLetter"/>
      <w:lvlText w:val="%1."/>
      <w:lvlJc w:val="left"/>
      <w:pPr>
        <w:ind w:left="680" w:hanging="180"/>
      </w:pPr>
      <w:rPr>
        <w:rFonts w:ascii="Calibri" w:eastAsia="Calibri" w:hAnsi="Calibri" w:cs="Calibri" w:hint="default"/>
        <w:w w:val="99"/>
        <w:sz w:val="20"/>
        <w:szCs w:val="20"/>
        <w:lang w:val="en-US" w:eastAsia="en-US" w:bidi="ar-SA"/>
      </w:rPr>
    </w:lvl>
    <w:lvl w:ilvl="1" w:tplc="2FE48818">
      <w:numFmt w:val="bullet"/>
      <w:lvlText w:val="•"/>
      <w:lvlJc w:val="left"/>
      <w:pPr>
        <w:ind w:left="1576" w:hanging="180"/>
      </w:pPr>
      <w:rPr>
        <w:rFonts w:hint="default"/>
        <w:lang w:val="en-US" w:eastAsia="en-US" w:bidi="ar-SA"/>
      </w:rPr>
    </w:lvl>
    <w:lvl w:ilvl="2" w:tplc="984871E8">
      <w:numFmt w:val="bullet"/>
      <w:lvlText w:val="•"/>
      <w:lvlJc w:val="left"/>
      <w:pPr>
        <w:ind w:left="2472" w:hanging="180"/>
      </w:pPr>
      <w:rPr>
        <w:rFonts w:hint="default"/>
        <w:lang w:val="en-US" w:eastAsia="en-US" w:bidi="ar-SA"/>
      </w:rPr>
    </w:lvl>
    <w:lvl w:ilvl="3" w:tplc="42CAC4A6">
      <w:numFmt w:val="bullet"/>
      <w:lvlText w:val="•"/>
      <w:lvlJc w:val="left"/>
      <w:pPr>
        <w:ind w:left="3368" w:hanging="180"/>
      </w:pPr>
      <w:rPr>
        <w:rFonts w:hint="default"/>
        <w:lang w:val="en-US" w:eastAsia="en-US" w:bidi="ar-SA"/>
      </w:rPr>
    </w:lvl>
    <w:lvl w:ilvl="4" w:tplc="B302F33E">
      <w:numFmt w:val="bullet"/>
      <w:lvlText w:val="•"/>
      <w:lvlJc w:val="left"/>
      <w:pPr>
        <w:ind w:left="4264" w:hanging="180"/>
      </w:pPr>
      <w:rPr>
        <w:rFonts w:hint="default"/>
        <w:lang w:val="en-US" w:eastAsia="en-US" w:bidi="ar-SA"/>
      </w:rPr>
    </w:lvl>
    <w:lvl w:ilvl="5" w:tplc="4574C070">
      <w:numFmt w:val="bullet"/>
      <w:lvlText w:val="•"/>
      <w:lvlJc w:val="left"/>
      <w:pPr>
        <w:ind w:left="5160" w:hanging="180"/>
      </w:pPr>
      <w:rPr>
        <w:rFonts w:hint="default"/>
        <w:lang w:val="en-US" w:eastAsia="en-US" w:bidi="ar-SA"/>
      </w:rPr>
    </w:lvl>
    <w:lvl w:ilvl="6" w:tplc="420670D8">
      <w:numFmt w:val="bullet"/>
      <w:lvlText w:val="•"/>
      <w:lvlJc w:val="left"/>
      <w:pPr>
        <w:ind w:left="6056" w:hanging="180"/>
      </w:pPr>
      <w:rPr>
        <w:rFonts w:hint="default"/>
        <w:lang w:val="en-US" w:eastAsia="en-US" w:bidi="ar-SA"/>
      </w:rPr>
    </w:lvl>
    <w:lvl w:ilvl="7" w:tplc="8C02ACEE">
      <w:numFmt w:val="bullet"/>
      <w:lvlText w:val="•"/>
      <w:lvlJc w:val="left"/>
      <w:pPr>
        <w:ind w:left="6952" w:hanging="180"/>
      </w:pPr>
      <w:rPr>
        <w:rFonts w:hint="default"/>
        <w:lang w:val="en-US" w:eastAsia="en-US" w:bidi="ar-SA"/>
      </w:rPr>
    </w:lvl>
    <w:lvl w:ilvl="8" w:tplc="948AFAF6">
      <w:numFmt w:val="bullet"/>
      <w:lvlText w:val="•"/>
      <w:lvlJc w:val="left"/>
      <w:pPr>
        <w:ind w:left="7848" w:hanging="180"/>
      </w:pPr>
      <w:rPr>
        <w:rFonts w:hint="default"/>
        <w:lang w:val="en-US" w:eastAsia="en-US" w:bidi="ar-SA"/>
      </w:rPr>
    </w:lvl>
  </w:abstractNum>
  <w:abstractNum w:abstractNumId="2" w15:restartNumberingAfterBreak="0">
    <w:nsid w:val="0AC007EF"/>
    <w:multiLevelType w:val="hybridMultilevel"/>
    <w:tmpl w:val="1DA4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764FE2"/>
    <w:multiLevelType w:val="hybridMultilevel"/>
    <w:tmpl w:val="FE546DDE"/>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ED2F2F"/>
    <w:multiLevelType w:val="hybridMultilevel"/>
    <w:tmpl w:val="AE7671EA"/>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10106E"/>
    <w:multiLevelType w:val="hybridMultilevel"/>
    <w:tmpl w:val="A3A68884"/>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BD6ADD"/>
    <w:multiLevelType w:val="multilevel"/>
    <w:tmpl w:val="D6C83F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B0175"/>
    <w:multiLevelType w:val="hybridMultilevel"/>
    <w:tmpl w:val="9CE8104C"/>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02D98"/>
    <w:multiLevelType w:val="hybridMultilevel"/>
    <w:tmpl w:val="9A7024A4"/>
    <w:lvl w:ilvl="0" w:tplc="FA484848">
      <w:start w:val="1"/>
      <w:numFmt w:val="decimal"/>
      <w:lvlText w:val="(%1)"/>
      <w:lvlJc w:val="left"/>
      <w:pPr>
        <w:ind w:left="859" w:hanging="361"/>
      </w:pPr>
      <w:rPr>
        <w:rFonts w:ascii="Calibri" w:eastAsia="Calibri" w:hAnsi="Calibri" w:cs="Calibri" w:hint="default"/>
        <w:w w:val="100"/>
        <w:sz w:val="22"/>
        <w:szCs w:val="22"/>
        <w:lang w:val="en-US" w:eastAsia="en-US" w:bidi="ar-SA"/>
      </w:rPr>
    </w:lvl>
    <w:lvl w:ilvl="1" w:tplc="5F0813E0">
      <w:start w:val="1"/>
      <w:numFmt w:val="lowerLetter"/>
      <w:lvlText w:val="(%2)"/>
      <w:lvlJc w:val="left"/>
      <w:pPr>
        <w:ind w:left="1219" w:hanging="360"/>
      </w:pPr>
      <w:rPr>
        <w:rFonts w:ascii="Calibri" w:eastAsia="Calibri" w:hAnsi="Calibri" w:cs="Calibri" w:hint="default"/>
        <w:spacing w:val="-1"/>
        <w:w w:val="100"/>
        <w:sz w:val="22"/>
        <w:szCs w:val="22"/>
        <w:lang w:val="en-US" w:eastAsia="en-US" w:bidi="ar-SA"/>
      </w:rPr>
    </w:lvl>
    <w:lvl w:ilvl="2" w:tplc="FC2CA5B8">
      <w:numFmt w:val="bullet"/>
      <w:lvlText w:val="•"/>
      <w:lvlJc w:val="left"/>
      <w:pPr>
        <w:ind w:left="2155" w:hanging="360"/>
      </w:pPr>
      <w:rPr>
        <w:rFonts w:hint="default"/>
        <w:lang w:val="en-US" w:eastAsia="en-US" w:bidi="ar-SA"/>
      </w:rPr>
    </w:lvl>
    <w:lvl w:ilvl="3" w:tplc="FE104920">
      <w:numFmt w:val="bullet"/>
      <w:lvlText w:val="•"/>
      <w:lvlJc w:val="left"/>
      <w:pPr>
        <w:ind w:left="3091" w:hanging="360"/>
      </w:pPr>
      <w:rPr>
        <w:rFonts w:hint="default"/>
        <w:lang w:val="en-US" w:eastAsia="en-US" w:bidi="ar-SA"/>
      </w:rPr>
    </w:lvl>
    <w:lvl w:ilvl="4" w:tplc="C700DABA">
      <w:numFmt w:val="bullet"/>
      <w:lvlText w:val="•"/>
      <w:lvlJc w:val="left"/>
      <w:pPr>
        <w:ind w:left="4026" w:hanging="360"/>
      </w:pPr>
      <w:rPr>
        <w:rFonts w:hint="default"/>
        <w:lang w:val="en-US" w:eastAsia="en-US" w:bidi="ar-SA"/>
      </w:rPr>
    </w:lvl>
    <w:lvl w:ilvl="5" w:tplc="D44C0D6A">
      <w:numFmt w:val="bullet"/>
      <w:lvlText w:val="•"/>
      <w:lvlJc w:val="left"/>
      <w:pPr>
        <w:ind w:left="4962" w:hanging="360"/>
      </w:pPr>
      <w:rPr>
        <w:rFonts w:hint="default"/>
        <w:lang w:val="en-US" w:eastAsia="en-US" w:bidi="ar-SA"/>
      </w:rPr>
    </w:lvl>
    <w:lvl w:ilvl="6" w:tplc="194E45C6">
      <w:numFmt w:val="bullet"/>
      <w:lvlText w:val="•"/>
      <w:lvlJc w:val="left"/>
      <w:pPr>
        <w:ind w:left="5897" w:hanging="360"/>
      </w:pPr>
      <w:rPr>
        <w:rFonts w:hint="default"/>
        <w:lang w:val="en-US" w:eastAsia="en-US" w:bidi="ar-SA"/>
      </w:rPr>
    </w:lvl>
    <w:lvl w:ilvl="7" w:tplc="0E645416">
      <w:numFmt w:val="bullet"/>
      <w:lvlText w:val="•"/>
      <w:lvlJc w:val="left"/>
      <w:pPr>
        <w:ind w:left="6833" w:hanging="360"/>
      </w:pPr>
      <w:rPr>
        <w:rFonts w:hint="default"/>
        <w:lang w:val="en-US" w:eastAsia="en-US" w:bidi="ar-SA"/>
      </w:rPr>
    </w:lvl>
    <w:lvl w:ilvl="8" w:tplc="2F8670A4">
      <w:numFmt w:val="bullet"/>
      <w:lvlText w:val="•"/>
      <w:lvlJc w:val="left"/>
      <w:pPr>
        <w:ind w:left="7768" w:hanging="360"/>
      </w:pPr>
      <w:rPr>
        <w:rFonts w:hint="default"/>
        <w:lang w:val="en-US" w:eastAsia="en-US" w:bidi="ar-SA"/>
      </w:rPr>
    </w:lvl>
  </w:abstractNum>
  <w:abstractNum w:abstractNumId="9" w15:restartNumberingAfterBreak="0">
    <w:nsid w:val="24687444"/>
    <w:multiLevelType w:val="hybridMultilevel"/>
    <w:tmpl w:val="3A483B56"/>
    <w:lvl w:ilvl="0" w:tplc="89D40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E3E67"/>
    <w:multiLevelType w:val="hybridMultilevel"/>
    <w:tmpl w:val="D4DEF9AE"/>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76686E"/>
    <w:multiLevelType w:val="hybridMultilevel"/>
    <w:tmpl w:val="F0385C00"/>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7902EF"/>
    <w:multiLevelType w:val="hybridMultilevel"/>
    <w:tmpl w:val="8DEE4D5C"/>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4182B"/>
    <w:multiLevelType w:val="hybridMultilevel"/>
    <w:tmpl w:val="C884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10816"/>
    <w:multiLevelType w:val="hybridMultilevel"/>
    <w:tmpl w:val="62F02BE2"/>
    <w:lvl w:ilvl="0" w:tplc="D22C94C8">
      <w:start w:val="1"/>
      <w:numFmt w:val="bullet"/>
      <w:pStyle w:val="RadioButtonBullet"/>
      <w:lvlText w:val=""/>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A700A69"/>
    <w:multiLevelType w:val="hybridMultilevel"/>
    <w:tmpl w:val="1E02B890"/>
    <w:lvl w:ilvl="0" w:tplc="F5D21736">
      <w:start w:val="1"/>
      <w:numFmt w:val="decimal"/>
      <w:lvlText w:val="%1."/>
      <w:lvlJc w:val="left"/>
      <w:pPr>
        <w:ind w:left="500" w:hanging="360"/>
      </w:pPr>
      <w:rPr>
        <w:rFonts w:ascii="Cambria" w:eastAsia="Cambria" w:hAnsi="Cambria" w:cs="Cambria" w:hint="default"/>
        <w:b/>
        <w:bCs/>
        <w:color w:val="365F91"/>
        <w:spacing w:val="-1"/>
        <w:w w:val="100"/>
        <w:sz w:val="24"/>
        <w:szCs w:val="24"/>
        <w:lang w:val="en-US" w:eastAsia="en-US" w:bidi="ar-SA"/>
      </w:rPr>
    </w:lvl>
    <w:lvl w:ilvl="1" w:tplc="E6305D5A">
      <w:numFmt w:val="bullet"/>
      <w:lvlText w:val=""/>
      <w:lvlJc w:val="left"/>
      <w:pPr>
        <w:ind w:left="860" w:hanging="361"/>
      </w:pPr>
      <w:rPr>
        <w:rFonts w:ascii="Symbol" w:eastAsia="Symbol" w:hAnsi="Symbol" w:cs="Symbol" w:hint="default"/>
        <w:w w:val="100"/>
        <w:sz w:val="22"/>
        <w:szCs w:val="22"/>
        <w:lang w:val="en-US" w:eastAsia="en-US" w:bidi="ar-SA"/>
      </w:rPr>
    </w:lvl>
    <w:lvl w:ilvl="2" w:tplc="D3BC6818">
      <w:numFmt w:val="bullet"/>
      <w:lvlText w:val="o"/>
      <w:lvlJc w:val="left"/>
      <w:pPr>
        <w:ind w:left="1580" w:hanging="361"/>
      </w:pPr>
      <w:rPr>
        <w:rFonts w:ascii="Courier New" w:eastAsia="Courier New" w:hAnsi="Courier New" w:cs="Courier New" w:hint="default"/>
        <w:w w:val="100"/>
        <w:sz w:val="22"/>
        <w:szCs w:val="22"/>
        <w:lang w:val="en-US" w:eastAsia="en-US" w:bidi="ar-SA"/>
      </w:rPr>
    </w:lvl>
    <w:lvl w:ilvl="3" w:tplc="F1482010">
      <w:numFmt w:val="bullet"/>
      <w:lvlText w:val="•"/>
      <w:lvlJc w:val="left"/>
      <w:pPr>
        <w:ind w:left="2587" w:hanging="361"/>
      </w:pPr>
      <w:rPr>
        <w:rFonts w:hint="default"/>
        <w:lang w:val="en-US" w:eastAsia="en-US" w:bidi="ar-SA"/>
      </w:rPr>
    </w:lvl>
    <w:lvl w:ilvl="4" w:tplc="4FE8EF5C">
      <w:numFmt w:val="bullet"/>
      <w:lvlText w:val="•"/>
      <w:lvlJc w:val="left"/>
      <w:pPr>
        <w:ind w:left="3595" w:hanging="361"/>
      </w:pPr>
      <w:rPr>
        <w:rFonts w:hint="default"/>
        <w:lang w:val="en-US" w:eastAsia="en-US" w:bidi="ar-SA"/>
      </w:rPr>
    </w:lvl>
    <w:lvl w:ilvl="5" w:tplc="36C22FA8">
      <w:numFmt w:val="bullet"/>
      <w:lvlText w:val="•"/>
      <w:lvlJc w:val="left"/>
      <w:pPr>
        <w:ind w:left="4602" w:hanging="361"/>
      </w:pPr>
      <w:rPr>
        <w:rFonts w:hint="default"/>
        <w:lang w:val="en-US" w:eastAsia="en-US" w:bidi="ar-SA"/>
      </w:rPr>
    </w:lvl>
    <w:lvl w:ilvl="6" w:tplc="856CE130">
      <w:numFmt w:val="bullet"/>
      <w:lvlText w:val="•"/>
      <w:lvlJc w:val="left"/>
      <w:pPr>
        <w:ind w:left="5610" w:hanging="361"/>
      </w:pPr>
      <w:rPr>
        <w:rFonts w:hint="default"/>
        <w:lang w:val="en-US" w:eastAsia="en-US" w:bidi="ar-SA"/>
      </w:rPr>
    </w:lvl>
    <w:lvl w:ilvl="7" w:tplc="AADC63A0">
      <w:numFmt w:val="bullet"/>
      <w:lvlText w:val="•"/>
      <w:lvlJc w:val="left"/>
      <w:pPr>
        <w:ind w:left="6617" w:hanging="361"/>
      </w:pPr>
      <w:rPr>
        <w:rFonts w:hint="default"/>
        <w:lang w:val="en-US" w:eastAsia="en-US" w:bidi="ar-SA"/>
      </w:rPr>
    </w:lvl>
    <w:lvl w:ilvl="8" w:tplc="554A562E">
      <w:numFmt w:val="bullet"/>
      <w:lvlText w:val="•"/>
      <w:lvlJc w:val="left"/>
      <w:pPr>
        <w:ind w:left="7625" w:hanging="361"/>
      </w:pPr>
      <w:rPr>
        <w:rFonts w:hint="default"/>
        <w:lang w:val="en-US" w:eastAsia="en-US" w:bidi="ar-SA"/>
      </w:rPr>
    </w:lvl>
  </w:abstractNum>
  <w:abstractNum w:abstractNumId="16"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17" w15:restartNumberingAfterBreak="0">
    <w:nsid w:val="40F65AAE"/>
    <w:multiLevelType w:val="multilevel"/>
    <w:tmpl w:val="25A47E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EF272A"/>
    <w:multiLevelType w:val="hybridMultilevel"/>
    <w:tmpl w:val="D916B1AE"/>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54471"/>
    <w:multiLevelType w:val="hybridMultilevel"/>
    <w:tmpl w:val="92EE5A32"/>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A6076"/>
    <w:multiLevelType w:val="hybridMultilevel"/>
    <w:tmpl w:val="C53C2C9E"/>
    <w:lvl w:ilvl="0" w:tplc="EF6C9D46">
      <w:start w:val="1"/>
      <w:numFmt w:val="bullet"/>
      <w:lvlText w:val=""/>
      <w:lvlJc w:val="left"/>
      <w:pPr>
        <w:ind w:left="720" w:hanging="360"/>
      </w:pPr>
      <w:rPr>
        <w:rFonts w:ascii="Symbol" w:hAnsi="Symbol"/>
      </w:rPr>
    </w:lvl>
    <w:lvl w:ilvl="1" w:tplc="1D7A3CFA">
      <w:start w:val="1"/>
      <w:numFmt w:val="bullet"/>
      <w:lvlText w:val=""/>
      <w:lvlJc w:val="left"/>
      <w:pPr>
        <w:ind w:left="720" w:hanging="360"/>
      </w:pPr>
      <w:rPr>
        <w:rFonts w:ascii="Symbol" w:hAnsi="Symbol"/>
      </w:rPr>
    </w:lvl>
    <w:lvl w:ilvl="2" w:tplc="A1BEA886">
      <w:start w:val="1"/>
      <w:numFmt w:val="bullet"/>
      <w:lvlText w:val=""/>
      <w:lvlJc w:val="left"/>
      <w:pPr>
        <w:ind w:left="720" w:hanging="360"/>
      </w:pPr>
      <w:rPr>
        <w:rFonts w:ascii="Symbol" w:hAnsi="Symbol"/>
      </w:rPr>
    </w:lvl>
    <w:lvl w:ilvl="3" w:tplc="B1D23ACA">
      <w:start w:val="1"/>
      <w:numFmt w:val="bullet"/>
      <w:lvlText w:val=""/>
      <w:lvlJc w:val="left"/>
      <w:pPr>
        <w:ind w:left="720" w:hanging="360"/>
      </w:pPr>
      <w:rPr>
        <w:rFonts w:ascii="Symbol" w:hAnsi="Symbol"/>
      </w:rPr>
    </w:lvl>
    <w:lvl w:ilvl="4" w:tplc="D6A2B8C8">
      <w:start w:val="1"/>
      <w:numFmt w:val="bullet"/>
      <w:lvlText w:val=""/>
      <w:lvlJc w:val="left"/>
      <w:pPr>
        <w:ind w:left="720" w:hanging="360"/>
      </w:pPr>
      <w:rPr>
        <w:rFonts w:ascii="Symbol" w:hAnsi="Symbol"/>
      </w:rPr>
    </w:lvl>
    <w:lvl w:ilvl="5" w:tplc="7CC050F4">
      <w:start w:val="1"/>
      <w:numFmt w:val="bullet"/>
      <w:lvlText w:val=""/>
      <w:lvlJc w:val="left"/>
      <w:pPr>
        <w:ind w:left="720" w:hanging="360"/>
      </w:pPr>
      <w:rPr>
        <w:rFonts w:ascii="Symbol" w:hAnsi="Symbol"/>
      </w:rPr>
    </w:lvl>
    <w:lvl w:ilvl="6" w:tplc="377C0CFC">
      <w:start w:val="1"/>
      <w:numFmt w:val="bullet"/>
      <w:lvlText w:val=""/>
      <w:lvlJc w:val="left"/>
      <w:pPr>
        <w:ind w:left="720" w:hanging="360"/>
      </w:pPr>
      <w:rPr>
        <w:rFonts w:ascii="Symbol" w:hAnsi="Symbol"/>
      </w:rPr>
    </w:lvl>
    <w:lvl w:ilvl="7" w:tplc="90AA513A">
      <w:start w:val="1"/>
      <w:numFmt w:val="bullet"/>
      <w:lvlText w:val=""/>
      <w:lvlJc w:val="left"/>
      <w:pPr>
        <w:ind w:left="720" w:hanging="360"/>
      </w:pPr>
      <w:rPr>
        <w:rFonts w:ascii="Symbol" w:hAnsi="Symbol"/>
      </w:rPr>
    </w:lvl>
    <w:lvl w:ilvl="8" w:tplc="A99C7492">
      <w:start w:val="1"/>
      <w:numFmt w:val="bullet"/>
      <w:lvlText w:val=""/>
      <w:lvlJc w:val="left"/>
      <w:pPr>
        <w:ind w:left="720" w:hanging="360"/>
      </w:pPr>
      <w:rPr>
        <w:rFonts w:ascii="Symbol" w:hAnsi="Symbol"/>
      </w:rPr>
    </w:lvl>
  </w:abstractNum>
  <w:abstractNum w:abstractNumId="21" w15:restartNumberingAfterBreak="0">
    <w:nsid w:val="50E80A8B"/>
    <w:multiLevelType w:val="multilevel"/>
    <w:tmpl w:val="612C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1A6F6E"/>
    <w:multiLevelType w:val="hybridMultilevel"/>
    <w:tmpl w:val="FE4AE33E"/>
    <w:lvl w:ilvl="0" w:tplc="0409000F">
      <w:start w:val="1"/>
      <w:numFmt w:val="decimal"/>
      <w:lvlText w:val="%1."/>
      <w:lvlJc w:val="left"/>
      <w:pPr>
        <w:ind w:left="859" w:hanging="360"/>
      </w:pPr>
      <w:rPr>
        <w:rFonts w:hint="default"/>
        <w:b/>
        <w:b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6E6247"/>
    <w:multiLevelType w:val="hybridMultilevel"/>
    <w:tmpl w:val="0ED2101C"/>
    <w:lvl w:ilvl="0" w:tplc="63F2C9E8">
      <w:start w:val="1"/>
      <w:numFmt w:val="decimal"/>
      <w:lvlText w:val="(%1)"/>
      <w:lvlJc w:val="left"/>
      <w:pPr>
        <w:ind w:left="858" w:hanging="361"/>
      </w:pPr>
      <w:rPr>
        <w:rFonts w:ascii="Calibri" w:eastAsia="Calibri" w:hAnsi="Calibri" w:cs="Calibri" w:hint="default"/>
        <w:w w:val="100"/>
        <w:sz w:val="22"/>
        <w:szCs w:val="22"/>
        <w:lang w:val="en-US" w:eastAsia="en-US" w:bidi="ar-SA"/>
      </w:rPr>
    </w:lvl>
    <w:lvl w:ilvl="1" w:tplc="6310C288">
      <w:start w:val="1"/>
      <w:numFmt w:val="upperLetter"/>
      <w:lvlText w:val="%2."/>
      <w:lvlJc w:val="left"/>
      <w:pPr>
        <w:ind w:left="1091" w:hanging="233"/>
      </w:pPr>
      <w:rPr>
        <w:rFonts w:ascii="Calibri" w:eastAsia="Calibri" w:hAnsi="Calibri" w:cs="Calibri" w:hint="default"/>
        <w:spacing w:val="-1"/>
        <w:w w:val="100"/>
        <w:sz w:val="22"/>
        <w:szCs w:val="22"/>
        <w:lang w:val="en-US" w:eastAsia="en-US" w:bidi="ar-SA"/>
      </w:rPr>
    </w:lvl>
    <w:lvl w:ilvl="2" w:tplc="76923070">
      <w:numFmt w:val="bullet"/>
      <w:lvlText w:val="•"/>
      <w:lvlJc w:val="left"/>
      <w:pPr>
        <w:ind w:left="2048" w:hanging="233"/>
      </w:pPr>
      <w:rPr>
        <w:rFonts w:hint="default"/>
        <w:lang w:val="en-US" w:eastAsia="en-US" w:bidi="ar-SA"/>
      </w:rPr>
    </w:lvl>
    <w:lvl w:ilvl="3" w:tplc="8612DC6A">
      <w:numFmt w:val="bullet"/>
      <w:lvlText w:val="•"/>
      <w:lvlJc w:val="left"/>
      <w:pPr>
        <w:ind w:left="2997" w:hanging="233"/>
      </w:pPr>
      <w:rPr>
        <w:rFonts w:hint="default"/>
        <w:lang w:val="en-US" w:eastAsia="en-US" w:bidi="ar-SA"/>
      </w:rPr>
    </w:lvl>
    <w:lvl w:ilvl="4" w:tplc="90C6A2D8">
      <w:numFmt w:val="bullet"/>
      <w:lvlText w:val="•"/>
      <w:lvlJc w:val="left"/>
      <w:pPr>
        <w:ind w:left="3946" w:hanging="233"/>
      </w:pPr>
      <w:rPr>
        <w:rFonts w:hint="default"/>
        <w:lang w:val="en-US" w:eastAsia="en-US" w:bidi="ar-SA"/>
      </w:rPr>
    </w:lvl>
    <w:lvl w:ilvl="5" w:tplc="BAC6C2C0">
      <w:numFmt w:val="bullet"/>
      <w:lvlText w:val="•"/>
      <w:lvlJc w:val="left"/>
      <w:pPr>
        <w:ind w:left="4895" w:hanging="233"/>
      </w:pPr>
      <w:rPr>
        <w:rFonts w:hint="default"/>
        <w:lang w:val="en-US" w:eastAsia="en-US" w:bidi="ar-SA"/>
      </w:rPr>
    </w:lvl>
    <w:lvl w:ilvl="6" w:tplc="F142F090">
      <w:numFmt w:val="bullet"/>
      <w:lvlText w:val="•"/>
      <w:lvlJc w:val="left"/>
      <w:pPr>
        <w:ind w:left="5844" w:hanging="233"/>
      </w:pPr>
      <w:rPr>
        <w:rFonts w:hint="default"/>
        <w:lang w:val="en-US" w:eastAsia="en-US" w:bidi="ar-SA"/>
      </w:rPr>
    </w:lvl>
    <w:lvl w:ilvl="7" w:tplc="481A9C0A">
      <w:numFmt w:val="bullet"/>
      <w:lvlText w:val="•"/>
      <w:lvlJc w:val="left"/>
      <w:pPr>
        <w:ind w:left="6793" w:hanging="233"/>
      </w:pPr>
      <w:rPr>
        <w:rFonts w:hint="default"/>
        <w:lang w:val="en-US" w:eastAsia="en-US" w:bidi="ar-SA"/>
      </w:rPr>
    </w:lvl>
    <w:lvl w:ilvl="8" w:tplc="A106D9BA">
      <w:numFmt w:val="bullet"/>
      <w:lvlText w:val="•"/>
      <w:lvlJc w:val="left"/>
      <w:pPr>
        <w:ind w:left="7742" w:hanging="233"/>
      </w:pPr>
      <w:rPr>
        <w:rFonts w:hint="default"/>
        <w:lang w:val="en-US" w:eastAsia="en-US" w:bidi="ar-SA"/>
      </w:rPr>
    </w:lvl>
  </w:abstractNum>
  <w:abstractNum w:abstractNumId="24" w15:restartNumberingAfterBreak="0">
    <w:nsid w:val="5CDC2B88"/>
    <w:multiLevelType w:val="hybridMultilevel"/>
    <w:tmpl w:val="4C107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00CF3"/>
    <w:multiLevelType w:val="multilevel"/>
    <w:tmpl w:val="EB327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E441A5"/>
    <w:multiLevelType w:val="multilevel"/>
    <w:tmpl w:val="321810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2E6741"/>
    <w:multiLevelType w:val="hybridMultilevel"/>
    <w:tmpl w:val="E28CD48C"/>
    <w:lvl w:ilvl="0" w:tplc="853CDF4E">
      <w:start w:val="1"/>
      <w:numFmt w:val="upperLetter"/>
      <w:lvlText w:val="%1."/>
      <w:lvlJc w:val="left"/>
      <w:pPr>
        <w:ind w:left="499" w:hanging="360"/>
      </w:pPr>
      <w:rPr>
        <w:rFonts w:ascii="Cambria" w:eastAsia="Cambria" w:hAnsi="Cambria" w:cs="Cambria" w:hint="default"/>
        <w:b/>
        <w:bCs/>
        <w:color w:val="365F91"/>
        <w:spacing w:val="-1"/>
        <w:w w:val="100"/>
        <w:sz w:val="28"/>
        <w:szCs w:val="28"/>
        <w:lang w:val="en-US" w:eastAsia="en-US" w:bidi="ar-SA"/>
      </w:rPr>
    </w:lvl>
    <w:lvl w:ilvl="1" w:tplc="3468C978">
      <w:start w:val="1"/>
      <w:numFmt w:val="decimal"/>
      <w:lvlText w:val="%2."/>
      <w:lvlJc w:val="left"/>
      <w:pPr>
        <w:ind w:left="450" w:hanging="360"/>
      </w:pPr>
      <w:rPr>
        <w:rFonts w:hint="default"/>
        <w:b/>
        <w:bCs/>
        <w:spacing w:val="-1"/>
        <w:w w:val="100"/>
        <w:lang w:val="en-US" w:eastAsia="en-US" w:bidi="ar-SA"/>
      </w:rPr>
    </w:lvl>
    <w:lvl w:ilvl="2" w:tplc="8DE061AC">
      <w:start w:val="1"/>
      <w:numFmt w:val="lowerLetter"/>
      <w:lvlText w:val="(%3)"/>
      <w:lvlJc w:val="left"/>
      <w:pPr>
        <w:ind w:left="859" w:hanging="360"/>
      </w:pPr>
      <w:rPr>
        <w:rFonts w:ascii="Calibri" w:eastAsia="Calibri" w:hAnsi="Calibri" w:cs="Calibri" w:hint="default"/>
        <w:spacing w:val="-1"/>
        <w:w w:val="100"/>
        <w:sz w:val="22"/>
        <w:szCs w:val="22"/>
        <w:lang w:val="en-US" w:eastAsia="en-US" w:bidi="ar-SA"/>
      </w:rPr>
    </w:lvl>
    <w:lvl w:ilvl="3" w:tplc="802214E2">
      <w:numFmt w:val="bullet"/>
      <w:lvlText w:val="•"/>
      <w:lvlJc w:val="left"/>
      <w:pPr>
        <w:ind w:left="2202" w:hanging="360"/>
      </w:pPr>
      <w:rPr>
        <w:rFonts w:hint="default"/>
        <w:lang w:val="en-US" w:eastAsia="en-US" w:bidi="ar-SA"/>
      </w:rPr>
    </w:lvl>
    <w:lvl w:ilvl="4" w:tplc="9E7445F2">
      <w:numFmt w:val="bullet"/>
      <w:lvlText w:val="•"/>
      <w:lvlJc w:val="left"/>
      <w:pPr>
        <w:ind w:left="3265" w:hanging="360"/>
      </w:pPr>
      <w:rPr>
        <w:rFonts w:hint="default"/>
        <w:lang w:val="en-US" w:eastAsia="en-US" w:bidi="ar-SA"/>
      </w:rPr>
    </w:lvl>
    <w:lvl w:ilvl="5" w:tplc="E8FA8016">
      <w:numFmt w:val="bullet"/>
      <w:lvlText w:val="•"/>
      <w:lvlJc w:val="left"/>
      <w:pPr>
        <w:ind w:left="4327" w:hanging="360"/>
      </w:pPr>
      <w:rPr>
        <w:rFonts w:hint="default"/>
        <w:lang w:val="en-US" w:eastAsia="en-US" w:bidi="ar-SA"/>
      </w:rPr>
    </w:lvl>
    <w:lvl w:ilvl="6" w:tplc="538801C2">
      <w:numFmt w:val="bullet"/>
      <w:lvlText w:val="•"/>
      <w:lvlJc w:val="left"/>
      <w:pPr>
        <w:ind w:left="5390" w:hanging="360"/>
      </w:pPr>
      <w:rPr>
        <w:rFonts w:hint="default"/>
        <w:lang w:val="en-US" w:eastAsia="en-US" w:bidi="ar-SA"/>
      </w:rPr>
    </w:lvl>
    <w:lvl w:ilvl="7" w:tplc="AB50C48C">
      <w:numFmt w:val="bullet"/>
      <w:lvlText w:val="•"/>
      <w:lvlJc w:val="left"/>
      <w:pPr>
        <w:ind w:left="6452" w:hanging="360"/>
      </w:pPr>
      <w:rPr>
        <w:rFonts w:hint="default"/>
        <w:lang w:val="en-US" w:eastAsia="en-US" w:bidi="ar-SA"/>
      </w:rPr>
    </w:lvl>
    <w:lvl w:ilvl="8" w:tplc="E43C8456">
      <w:numFmt w:val="bullet"/>
      <w:lvlText w:val="•"/>
      <w:lvlJc w:val="left"/>
      <w:pPr>
        <w:ind w:left="7515" w:hanging="360"/>
      </w:pPr>
      <w:rPr>
        <w:rFonts w:hint="default"/>
        <w:lang w:val="en-US" w:eastAsia="en-US" w:bidi="ar-SA"/>
      </w:rPr>
    </w:lvl>
  </w:abstractNum>
  <w:abstractNum w:abstractNumId="28" w15:restartNumberingAfterBreak="0">
    <w:nsid w:val="70B35EEE"/>
    <w:multiLevelType w:val="hybridMultilevel"/>
    <w:tmpl w:val="41584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292A41"/>
    <w:multiLevelType w:val="multilevel"/>
    <w:tmpl w:val="6ACC71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23C1A"/>
    <w:multiLevelType w:val="hybridMultilevel"/>
    <w:tmpl w:val="CC46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712416"/>
    <w:multiLevelType w:val="hybridMultilevel"/>
    <w:tmpl w:val="A62C94A2"/>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FDC7B84"/>
    <w:multiLevelType w:val="hybridMultilevel"/>
    <w:tmpl w:val="7550E538"/>
    <w:lvl w:ilvl="0" w:tplc="3132AB68">
      <w:start w:val="1"/>
      <w:numFmt w:val="lowerLetter"/>
      <w:lvlText w:val="%1."/>
      <w:lvlJc w:val="left"/>
      <w:pPr>
        <w:ind w:left="1579" w:hanging="360"/>
      </w:pPr>
      <w:rPr>
        <w:rFonts w:ascii="Calibri" w:eastAsia="Calibri" w:hAnsi="Calibri" w:cs="Calibri" w:hint="default"/>
        <w:w w:val="100"/>
        <w:sz w:val="24"/>
        <w:szCs w:val="24"/>
        <w:lang w:val="en-US" w:eastAsia="en-US" w:bidi="ar-SA"/>
      </w:rPr>
    </w:lvl>
    <w:lvl w:ilvl="1" w:tplc="1ECE41FA">
      <w:numFmt w:val="bullet"/>
      <w:lvlText w:val="•"/>
      <w:lvlJc w:val="left"/>
      <w:pPr>
        <w:ind w:left="2386" w:hanging="360"/>
      </w:pPr>
      <w:rPr>
        <w:rFonts w:hint="default"/>
        <w:lang w:val="en-US" w:eastAsia="en-US" w:bidi="ar-SA"/>
      </w:rPr>
    </w:lvl>
    <w:lvl w:ilvl="2" w:tplc="A40CFECA">
      <w:numFmt w:val="bullet"/>
      <w:lvlText w:val="•"/>
      <w:lvlJc w:val="left"/>
      <w:pPr>
        <w:ind w:left="3192" w:hanging="360"/>
      </w:pPr>
      <w:rPr>
        <w:rFonts w:hint="default"/>
        <w:lang w:val="en-US" w:eastAsia="en-US" w:bidi="ar-SA"/>
      </w:rPr>
    </w:lvl>
    <w:lvl w:ilvl="3" w:tplc="12B893B0">
      <w:numFmt w:val="bullet"/>
      <w:lvlText w:val="•"/>
      <w:lvlJc w:val="left"/>
      <w:pPr>
        <w:ind w:left="3998" w:hanging="360"/>
      </w:pPr>
      <w:rPr>
        <w:rFonts w:hint="default"/>
        <w:lang w:val="en-US" w:eastAsia="en-US" w:bidi="ar-SA"/>
      </w:rPr>
    </w:lvl>
    <w:lvl w:ilvl="4" w:tplc="40C29D00">
      <w:numFmt w:val="bullet"/>
      <w:lvlText w:val="•"/>
      <w:lvlJc w:val="left"/>
      <w:pPr>
        <w:ind w:left="4804" w:hanging="360"/>
      </w:pPr>
      <w:rPr>
        <w:rFonts w:hint="default"/>
        <w:lang w:val="en-US" w:eastAsia="en-US" w:bidi="ar-SA"/>
      </w:rPr>
    </w:lvl>
    <w:lvl w:ilvl="5" w:tplc="A6BE38EE">
      <w:numFmt w:val="bullet"/>
      <w:lvlText w:val="•"/>
      <w:lvlJc w:val="left"/>
      <w:pPr>
        <w:ind w:left="5610" w:hanging="360"/>
      </w:pPr>
      <w:rPr>
        <w:rFonts w:hint="default"/>
        <w:lang w:val="en-US" w:eastAsia="en-US" w:bidi="ar-SA"/>
      </w:rPr>
    </w:lvl>
    <w:lvl w:ilvl="6" w:tplc="8C1223C6">
      <w:numFmt w:val="bullet"/>
      <w:lvlText w:val="•"/>
      <w:lvlJc w:val="left"/>
      <w:pPr>
        <w:ind w:left="6416" w:hanging="360"/>
      </w:pPr>
      <w:rPr>
        <w:rFonts w:hint="default"/>
        <w:lang w:val="en-US" w:eastAsia="en-US" w:bidi="ar-SA"/>
      </w:rPr>
    </w:lvl>
    <w:lvl w:ilvl="7" w:tplc="E0AA7414">
      <w:numFmt w:val="bullet"/>
      <w:lvlText w:val="•"/>
      <w:lvlJc w:val="left"/>
      <w:pPr>
        <w:ind w:left="7222" w:hanging="360"/>
      </w:pPr>
      <w:rPr>
        <w:rFonts w:hint="default"/>
        <w:lang w:val="en-US" w:eastAsia="en-US" w:bidi="ar-SA"/>
      </w:rPr>
    </w:lvl>
    <w:lvl w:ilvl="8" w:tplc="AC6408C4">
      <w:numFmt w:val="bullet"/>
      <w:lvlText w:val="•"/>
      <w:lvlJc w:val="left"/>
      <w:pPr>
        <w:ind w:left="8028" w:hanging="360"/>
      </w:pPr>
      <w:rPr>
        <w:rFonts w:hint="default"/>
        <w:lang w:val="en-US" w:eastAsia="en-US" w:bidi="ar-SA"/>
      </w:rPr>
    </w:lvl>
  </w:abstractNum>
  <w:num w:numId="1" w16cid:durableId="1968855267">
    <w:abstractNumId w:val="14"/>
  </w:num>
  <w:num w:numId="2" w16cid:durableId="1005667031">
    <w:abstractNumId w:val="30"/>
  </w:num>
  <w:num w:numId="3" w16cid:durableId="1059286313">
    <w:abstractNumId w:val="16"/>
  </w:num>
  <w:num w:numId="4" w16cid:durableId="392893652">
    <w:abstractNumId w:val="15"/>
  </w:num>
  <w:num w:numId="5" w16cid:durableId="1270743283">
    <w:abstractNumId w:val="33"/>
  </w:num>
  <w:num w:numId="6" w16cid:durableId="726077527">
    <w:abstractNumId w:val="0"/>
  </w:num>
  <w:num w:numId="7" w16cid:durableId="80951006">
    <w:abstractNumId w:val="1"/>
  </w:num>
  <w:num w:numId="8" w16cid:durableId="712341255">
    <w:abstractNumId w:val="27"/>
  </w:num>
  <w:num w:numId="9" w16cid:durableId="334263192">
    <w:abstractNumId w:val="23"/>
  </w:num>
  <w:num w:numId="10" w16cid:durableId="1321931414">
    <w:abstractNumId w:val="8"/>
  </w:num>
  <w:num w:numId="11" w16cid:durableId="819927582">
    <w:abstractNumId w:val="7"/>
  </w:num>
  <w:num w:numId="12" w16cid:durableId="1834222315">
    <w:abstractNumId w:val="12"/>
  </w:num>
  <w:num w:numId="13" w16cid:durableId="1727988286">
    <w:abstractNumId w:val="19"/>
  </w:num>
  <w:num w:numId="14" w16cid:durableId="338777892">
    <w:abstractNumId w:val="18"/>
  </w:num>
  <w:num w:numId="15" w16cid:durableId="537395629">
    <w:abstractNumId w:val="22"/>
  </w:num>
  <w:num w:numId="16" w16cid:durableId="1455634041">
    <w:abstractNumId w:val="28"/>
  </w:num>
  <w:num w:numId="17" w16cid:durableId="1685550335">
    <w:abstractNumId w:val="9"/>
  </w:num>
  <w:num w:numId="18" w16cid:durableId="266931805">
    <w:abstractNumId w:val="13"/>
  </w:num>
  <w:num w:numId="19" w16cid:durableId="1685086607">
    <w:abstractNumId w:val="31"/>
  </w:num>
  <w:num w:numId="20" w16cid:durableId="921258589">
    <w:abstractNumId w:val="20"/>
  </w:num>
  <w:num w:numId="21" w16cid:durableId="389814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1637841">
    <w:abstractNumId w:val="2"/>
  </w:num>
  <w:num w:numId="23" w16cid:durableId="9805735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9058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1681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2638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9905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8994804">
    <w:abstractNumId w:val="24"/>
  </w:num>
  <w:num w:numId="29" w16cid:durableId="670791198">
    <w:abstractNumId w:val="21"/>
  </w:num>
  <w:num w:numId="30" w16cid:durableId="1098330738">
    <w:abstractNumId w:val="25"/>
  </w:num>
  <w:num w:numId="31" w16cid:durableId="2134980757">
    <w:abstractNumId w:val="26"/>
  </w:num>
  <w:num w:numId="32" w16cid:durableId="1723872174">
    <w:abstractNumId w:val="17"/>
  </w:num>
  <w:num w:numId="33" w16cid:durableId="1549799523">
    <w:abstractNumId w:val="6"/>
  </w:num>
  <w:num w:numId="34" w16cid:durableId="1246038693">
    <w:abstractNumId w:val="29"/>
  </w:num>
  <w:num w:numId="35" w16cid:durableId="77602253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7DF"/>
    <w:rsid w:val="00000E77"/>
    <w:rsid w:val="00001986"/>
    <w:rsid w:val="00001C5E"/>
    <w:rsid w:val="00001EAE"/>
    <w:rsid w:val="000026A5"/>
    <w:rsid w:val="000032E5"/>
    <w:rsid w:val="00003894"/>
    <w:rsid w:val="0000398B"/>
    <w:rsid w:val="000039B6"/>
    <w:rsid w:val="00004700"/>
    <w:rsid w:val="00004E61"/>
    <w:rsid w:val="000060A9"/>
    <w:rsid w:val="00006354"/>
    <w:rsid w:val="00010158"/>
    <w:rsid w:val="00010D0F"/>
    <w:rsid w:val="0001126B"/>
    <w:rsid w:val="00011778"/>
    <w:rsid w:val="00011F5F"/>
    <w:rsid w:val="0001214A"/>
    <w:rsid w:val="000123EB"/>
    <w:rsid w:val="0001275E"/>
    <w:rsid w:val="00012CFF"/>
    <w:rsid w:val="00012EB2"/>
    <w:rsid w:val="00012FE7"/>
    <w:rsid w:val="00013004"/>
    <w:rsid w:val="00013420"/>
    <w:rsid w:val="000135C2"/>
    <w:rsid w:val="00013989"/>
    <w:rsid w:val="00014550"/>
    <w:rsid w:val="00014552"/>
    <w:rsid w:val="0001550D"/>
    <w:rsid w:val="00015D55"/>
    <w:rsid w:val="0001707D"/>
    <w:rsid w:val="00017826"/>
    <w:rsid w:val="00017FA6"/>
    <w:rsid w:val="000209D6"/>
    <w:rsid w:val="00020C35"/>
    <w:rsid w:val="0002166F"/>
    <w:rsid w:val="000221B3"/>
    <w:rsid w:val="00023642"/>
    <w:rsid w:val="00023679"/>
    <w:rsid w:val="00023870"/>
    <w:rsid w:val="00023E62"/>
    <w:rsid w:val="0002435E"/>
    <w:rsid w:val="00024979"/>
    <w:rsid w:val="000251C4"/>
    <w:rsid w:val="000256D1"/>
    <w:rsid w:val="00025D8D"/>
    <w:rsid w:val="00026ADD"/>
    <w:rsid w:val="000275DF"/>
    <w:rsid w:val="00027886"/>
    <w:rsid w:val="00027F39"/>
    <w:rsid w:val="00030B45"/>
    <w:rsid w:val="00030D29"/>
    <w:rsid w:val="00030F20"/>
    <w:rsid w:val="00031560"/>
    <w:rsid w:val="0003181F"/>
    <w:rsid w:val="00031C3A"/>
    <w:rsid w:val="00031E3A"/>
    <w:rsid w:val="0003212C"/>
    <w:rsid w:val="00032548"/>
    <w:rsid w:val="00032DB1"/>
    <w:rsid w:val="00033474"/>
    <w:rsid w:val="00033EB9"/>
    <w:rsid w:val="0003461E"/>
    <w:rsid w:val="00035814"/>
    <w:rsid w:val="000360A5"/>
    <w:rsid w:val="000364A0"/>
    <w:rsid w:val="00037032"/>
    <w:rsid w:val="000378F3"/>
    <w:rsid w:val="000379CD"/>
    <w:rsid w:val="000379F6"/>
    <w:rsid w:val="000406CD"/>
    <w:rsid w:val="00041E27"/>
    <w:rsid w:val="000420BE"/>
    <w:rsid w:val="000423B5"/>
    <w:rsid w:val="00042EBF"/>
    <w:rsid w:val="00043341"/>
    <w:rsid w:val="0004359A"/>
    <w:rsid w:val="000437FD"/>
    <w:rsid w:val="0004398A"/>
    <w:rsid w:val="0004467F"/>
    <w:rsid w:val="00044700"/>
    <w:rsid w:val="00044748"/>
    <w:rsid w:val="00044883"/>
    <w:rsid w:val="000477FF"/>
    <w:rsid w:val="00047BB6"/>
    <w:rsid w:val="00047DA0"/>
    <w:rsid w:val="0005031F"/>
    <w:rsid w:val="000533D7"/>
    <w:rsid w:val="00053A33"/>
    <w:rsid w:val="0005400A"/>
    <w:rsid w:val="00054582"/>
    <w:rsid w:val="000545D2"/>
    <w:rsid w:val="00054A60"/>
    <w:rsid w:val="00054FA8"/>
    <w:rsid w:val="000552BC"/>
    <w:rsid w:val="00055E80"/>
    <w:rsid w:val="00055FC7"/>
    <w:rsid w:val="000564AC"/>
    <w:rsid w:val="00061896"/>
    <w:rsid w:val="000618B4"/>
    <w:rsid w:val="00061AB2"/>
    <w:rsid w:val="00061F73"/>
    <w:rsid w:val="000629B8"/>
    <w:rsid w:val="00063CB9"/>
    <w:rsid w:val="0006466C"/>
    <w:rsid w:val="00064809"/>
    <w:rsid w:val="00064AB6"/>
    <w:rsid w:val="00064BA4"/>
    <w:rsid w:val="00065224"/>
    <w:rsid w:val="00067883"/>
    <w:rsid w:val="00067C04"/>
    <w:rsid w:val="00067F9F"/>
    <w:rsid w:val="00070330"/>
    <w:rsid w:val="000709B9"/>
    <w:rsid w:val="000714F7"/>
    <w:rsid w:val="00072B99"/>
    <w:rsid w:val="00072FEE"/>
    <w:rsid w:val="00073047"/>
    <w:rsid w:val="000739DE"/>
    <w:rsid w:val="00074237"/>
    <w:rsid w:val="000743D6"/>
    <w:rsid w:val="00075324"/>
    <w:rsid w:val="000770F0"/>
    <w:rsid w:val="0007732B"/>
    <w:rsid w:val="000802F7"/>
    <w:rsid w:val="00080681"/>
    <w:rsid w:val="000806CC"/>
    <w:rsid w:val="00080D36"/>
    <w:rsid w:val="00080EBD"/>
    <w:rsid w:val="0008147F"/>
    <w:rsid w:val="00082236"/>
    <w:rsid w:val="00082667"/>
    <w:rsid w:val="000829BF"/>
    <w:rsid w:val="00082CFF"/>
    <w:rsid w:val="0008392B"/>
    <w:rsid w:val="00083FA7"/>
    <w:rsid w:val="0008402E"/>
    <w:rsid w:val="000847AD"/>
    <w:rsid w:val="00086F70"/>
    <w:rsid w:val="000901CC"/>
    <w:rsid w:val="00091E9A"/>
    <w:rsid w:val="000922BF"/>
    <w:rsid w:val="000923A7"/>
    <w:rsid w:val="00092E0A"/>
    <w:rsid w:val="0009453E"/>
    <w:rsid w:val="00094681"/>
    <w:rsid w:val="00094EAD"/>
    <w:rsid w:val="00095A95"/>
    <w:rsid w:val="000964F0"/>
    <w:rsid w:val="00097942"/>
    <w:rsid w:val="000A0569"/>
    <w:rsid w:val="000A0FB4"/>
    <w:rsid w:val="000A1594"/>
    <w:rsid w:val="000A170A"/>
    <w:rsid w:val="000A202B"/>
    <w:rsid w:val="000A2477"/>
    <w:rsid w:val="000A2C40"/>
    <w:rsid w:val="000A2E95"/>
    <w:rsid w:val="000A364E"/>
    <w:rsid w:val="000A495D"/>
    <w:rsid w:val="000A4CDC"/>
    <w:rsid w:val="000A4FD8"/>
    <w:rsid w:val="000A62BB"/>
    <w:rsid w:val="000A6CA4"/>
    <w:rsid w:val="000A7001"/>
    <w:rsid w:val="000A70DC"/>
    <w:rsid w:val="000A730B"/>
    <w:rsid w:val="000B050E"/>
    <w:rsid w:val="000B10B1"/>
    <w:rsid w:val="000B1C67"/>
    <w:rsid w:val="000B2A1C"/>
    <w:rsid w:val="000B2C26"/>
    <w:rsid w:val="000B3A11"/>
    <w:rsid w:val="000B3B4A"/>
    <w:rsid w:val="000B4AE7"/>
    <w:rsid w:val="000B4BBE"/>
    <w:rsid w:val="000B4FD4"/>
    <w:rsid w:val="000B7462"/>
    <w:rsid w:val="000B7B9F"/>
    <w:rsid w:val="000C0069"/>
    <w:rsid w:val="000C1C56"/>
    <w:rsid w:val="000C2444"/>
    <w:rsid w:val="000C2AED"/>
    <w:rsid w:val="000C3421"/>
    <w:rsid w:val="000C57BE"/>
    <w:rsid w:val="000C5918"/>
    <w:rsid w:val="000C5A7A"/>
    <w:rsid w:val="000C6015"/>
    <w:rsid w:val="000C6763"/>
    <w:rsid w:val="000C688B"/>
    <w:rsid w:val="000C6B64"/>
    <w:rsid w:val="000C7481"/>
    <w:rsid w:val="000D0117"/>
    <w:rsid w:val="000D0843"/>
    <w:rsid w:val="000D09F9"/>
    <w:rsid w:val="000D1181"/>
    <w:rsid w:val="000D1580"/>
    <w:rsid w:val="000D2FB8"/>
    <w:rsid w:val="000D37FC"/>
    <w:rsid w:val="000D4623"/>
    <w:rsid w:val="000D4875"/>
    <w:rsid w:val="000D4947"/>
    <w:rsid w:val="000D4C8D"/>
    <w:rsid w:val="000D565E"/>
    <w:rsid w:val="000D5753"/>
    <w:rsid w:val="000D69E5"/>
    <w:rsid w:val="000D6C5B"/>
    <w:rsid w:val="000D6EC4"/>
    <w:rsid w:val="000D7858"/>
    <w:rsid w:val="000D7F9F"/>
    <w:rsid w:val="000E01DF"/>
    <w:rsid w:val="000E0A7D"/>
    <w:rsid w:val="000E0D1F"/>
    <w:rsid w:val="000E1C83"/>
    <w:rsid w:val="000E206D"/>
    <w:rsid w:val="000E30A8"/>
    <w:rsid w:val="000E3445"/>
    <w:rsid w:val="000E43BF"/>
    <w:rsid w:val="000E4B47"/>
    <w:rsid w:val="000E4B9A"/>
    <w:rsid w:val="000E54B5"/>
    <w:rsid w:val="000E56FA"/>
    <w:rsid w:val="000E5D05"/>
    <w:rsid w:val="000E5FA8"/>
    <w:rsid w:val="000E62E5"/>
    <w:rsid w:val="000E7688"/>
    <w:rsid w:val="000F0525"/>
    <w:rsid w:val="000F1686"/>
    <w:rsid w:val="000F1858"/>
    <w:rsid w:val="000F19D5"/>
    <w:rsid w:val="000F1FED"/>
    <w:rsid w:val="000F27DB"/>
    <w:rsid w:val="000F3CCC"/>
    <w:rsid w:val="000F3EAA"/>
    <w:rsid w:val="000F435D"/>
    <w:rsid w:val="000F4A31"/>
    <w:rsid w:val="000F4F37"/>
    <w:rsid w:val="000F4FB0"/>
    <w:rsid w:val="000F5814"/>
    <w:rsid w:val="000F5FCD"/>
    <w:rsid w:val="000F66B8"/>
    <w:rsid w:val="000F670E"/>
    <w:rsid w:val="000F68E8"/>
    <w:rsid w:val="000F7399"/>
    <w:rsid w:val="000F7CF3"/>
    <w:rsid w:val="000F7D53"/>
    <w:rsid w:val="001010F3"/>
    <w:rsid w:val="0010168C"/>
    <w:rsid w:val="00101CA5"/>
    <w:rsid w:val="00101E61"/>
    <w:rsid w:val="001022CB"/>
    <w:rsid w:val="00102695"/>
    <w:rsid w:val="00102A57"/>
    <w:rsid w:val="00102C3C"/>
    <w:rsid w:val="00102F04"/>
    <w:rsid w:val="00103CD3"/>
    <w:rsid w:val="00103DEA"/>
    <w:rsid w:val="00104B17"/>
    <w:rsid w:val="00104E0D"/>
    <w:rsid w:val="0010504E"/>
    <w:rsid w:val="0010510A"/>
    <w:rsid w:val="001055FB"/>
    <w:rsid w:val="00105DC4"/>
    <w:rsid w:val="00106077"/>
    <w:rsid w:val="001061C0"/>
    <w:rsid w:val="00106310"/>
    <w:rsid w:val="00106D71"/>
    <w:rsid w:val="0010731D"/>
    <w:rsid w:val="00107406"/>
    <w:rsid w:val="00107600"/>
    <w:rsid w:val="00110F51"/>
    <w:rsid w:val="0011113F"/>
    <w:rsid w:val="00111B71"/>
    <w:rsid w:val="00111F32"/>
    <w:rsid w:val="00112DDC"/>
    <w:rsid w:val="00112F4D"/>
    <w:rsid w:val="00112F5D"/>
    <w:rsid w:val="001139B5"/>
    <w:rsid w:val="00113CE9"/>
    <w:rsid w:val="00113E1E"/>
    <w:rsid w:val="001143E7"/>
    <w:rsid w:val="001146DB"/>
    <w:rsid w:val="00114A6C"/>
    <w:rsid w:val="00114C56"/>
    <w:rsid w:val="00115277"/>
    <w:rsid w:val="001153A9"/>
    <w:rsid w:val="001156D2"/>
    <w:rsid w:val="00115CDA"/>
    <w:rsid w:val="00116D0B"/>
    <w:rsid w:val="00116D8B"/>
    <w:rsid w:val="00117490"/>
    <w:rsid w:val="00117696"/>
    <w:rsid w:val="00117952"/>
    <w:rsid w:val="001207EF"/>
    <w:rsid w:val="00120AE3"/>
    <w:rsid w:val="0012230D"/>
    <w:rsid w:val="001225CB"/>
    <w:rsid w:val="00124054"/>
    <w:rsid w:val="0012497F"/>
    <w:rsid w:val="00124DB5"/>
    <w:rsid w:val="00124E6A"/>
    <w:rsid w:val="00124ED5"/>
    <w:rsid w:val="00126853"/>
    <w:rsid w:val="00126FF9"/>
    <w:rsid w:val="001270B8"/>
    <w:rsid w:val="001273C6"/>
    <w:rsid w:val="00130AE9"/>
    <w:rsid w:val="00131DBD"/>
    <w:rsid w:val="00131E2C"/>
    <w:rsid w:val="00132EE9"/>
    <w:rsid w:val="00133698"/>
    <w:rsid w:val="001339A7"/>
    <w:rsid w:val="00133A3A"/>
    <w:rsid w:val="00134C0C"/>
    <w:rsid w:val="001352A9"/>
    <w:rsid w:val="00135576"/>
    <w:rsid w:val="00135C7A"/>
    <w:rsid w:val="00136BE2"/>
    <w:rsid w:val="0014028E"/>
    <w:rsid w:val="00140A8A"/>
    <w:rsid w:val="00141A33"/>
    <w:rsid w:val="00142117"/>
    <w:rsid w:val="00142347"/>
    <w:rsid w:val="0014261C"/>
    <w:rsid w:val="001430AA"/>
    <w:rsid w:val="0014399E"/>
    <w:rsid w:val="00144186"/>
    <w:rsid w:val="001445CE"/>
    <w:rsid w:val="00144EB2"/>
    <w:rsid w:val="00145F88"/>
    <w:rsid w:val="001460CD"/>
    <w:rsid w:val="00146B79"/>
    <w:rsid w:val="00146FBA"/>
    <w:rsid w:val="00150B3B"/>
    <w:rsid w:val="00151612"/>
    <w:rsid w:val="00151989"/>
    <w:rsid w:val="00151F97"/>
    <w:rsid w:val="001529B9"/>
    <w:rsid w:val="00152FAE"/>
    <w:rsid w:val="00153A6F"/>
    <w:rsid w:val="00153F2D"/>
    <w:rsid w:val="001542AE"/>
    <w:rsid w:val="00154C56"/>
    <w:rsid w:val="00156004"/>
    <w:rsid w:val="00156264"/>
    <w:rsid w:val="0015671D"/>
    <w:rsid w:val="00156BF7"/>
    <w:rsid w:val="00157066"/>
    <w:rsid w:val="001600D9"/>
    <w:rsid w:val="001604F3"/>
    <w:rsid w:val="00160856"/>
    <w:rsid w:val="001634E7"/>
    <w:rsid w:val="0016375D"/>
    <w:rsid w:val="001638EB"/>
    <w:rsid w:val="00163944"/>
    <w:rsid w:val="00163BEE"/>
    <w:rsid w:val="00164B78"/>
    <w:rsid w:val="00164FFE"/>
    <w:rsid w:val="00165225"/>
    <w:rsid w:val="00165467"/>
    <w:rsid w:val="0016559A"/>
    <w:rsid w:val="00167930"/>
    <w:rsid w:val="00170085"/>
    <w:rsid w:val="00170A9A"/>
    <w:rsid w:val="001714FA"/>
    <w:rsid w:val="001721C0"/>
    <w:rsid w:val="00172F58"/>
    <w:rsid w:val="00172FC0"/>
    <w:rsid w:val="001744F9"/>
    <w:rsid w:val="00174585"/>
    <w:rsid w:val="00174B9B"/>
    <w:rsid w:val="00174DB5"/>
    <w:rsid w:val="00174E1C"/>
    <w:rsid w:val="00175DE4"/>
    <w:rsid w:val="00176006"/>
    <w:rsid w:val="0017668C"/>
    <w:rsid w:val="00177098"/>
    <w:rsid w:val="00177EC7"/>
    <w:rsid w:val="001806EA"/>
    <w:rsid w:val="0018087A"/>
    <w:rsid w:val="00181DEB"/>
    <w:rsid w:val="0018238E"/>
    <w:rsid w:val="001829C9"/>
    <w:rsid w:val="00183E9B"/>
    <w:rsid w:val="0018469E"/>
    <w:rsid w:val="00186420"/>
    <w:rsid w:val="001866DE"/>
    <w:rsid w:val="0019077A"/>
    <w:rsid w:val="001907A4"/>
    <w:rsid w:val="00190B59"/>
    <w:rsid w:val="0019105A"/>
    <w:rsid w:val="00191350"/>
    <w:rsid w:val="0019150B"/>
    <w:rsid w:val="0019260C"/>
    <w:rsid w:val="001934C3"/>
    <w:rsid w:val="00193E59"/>
    <w:rsid w:val="00195F78"/>
    <w:rsid w:val="001963DE"/>
    <w:rsid w:val="00197A4F"/>
    <w:rsid w:val="001A0637"/>
    <w:rsid w:val="001A0793"/>
    <w:rsid w:val="001A171A"/>
    <w:rsid w:val="001A192D"/>
    <w:rsid w:val="001A1DC6"/>
    <w:rsid w:val="001A2ACC"/>
    <w:rsid w:val="001A2DF3"/>
    <w:rsid w:val="001A342F"/>
    <w:rsid w:val="001A3539"/>
    <w:rsid w:val="001A39BE"/>
    <w:rsid w:val="001A4B29"/>
    <w:rsid w:val="001A4B9B"/>
    <w:rsid w:val="001A5652"/>
    <w:rsid w:val="001A582D"/>
    <w:rsid w:val="001A5EBA"/>
    <w:rsid w:val="001A6E55"/>
    <w:rsid w:val="001B0473"/>
    <w:rsid w:val="001B1139"/>
    <w:rsid w:val="001B12D3"/>
    <w:rsid w:val="001B1B38"/>
    <w:rsid w:val="001B2224"/>
    <w:rsid w:val="001B2809"/>
    <w:rsid w:val="001B45DD"/>
    <w:rsid w:val="001B4677"/>
    <w:rsid w:val="001B611F"/>
    <w:rsid w:val="001B6595"/>
    <w:rsid w:val="001B6A5C"/>
    <w:rsid w:val="001B6F43"/>
    <w:rsid w:val="001B6FC2"/>
    <w:rsid w:val="001B7654"/>
    <w:rsid w:val="001C006B"/>
    <w:rsid w:val="001C03C3"/>
    <w:rsid w:val="001C05DB"/>
    <w:rsid w:val="001C0676"/>
    <w:rsid w:val="001C0D43"/>
    <w:rsid w:val="001C2162"/>
    <w:rsid w:val="001C22E3"/>
    <w:rsid w:val="001C23B6"/>
    <w:rsid w:val="001C2BF0"/>
    <w:rsid w:val="001C2C90"/>
    <w:rsid w:val="001C3D0E"/>
    <w:rsid w:val="001C4405"/>
    <w:rsid w:val="001C46CD"/>
    <w:rsid w:val="001C5219"/>
    <w:rsid w:val="001C53AA"/>
    <w:rsid w:val="001C5417"/>
    <w:rsid w:val="001C56E8"/>
    <w:rsid w:val="001C63BA"/>
    <w:rsid w:val="001C6627"/>
    <w:rsid w:val="001C7E55"/>
    <w:rsid w:val="001C7F0B"/>
    <w:rsid w:val="001D046F"/>
    <w:rsid w:val="001D144F"/>
    <w:rsid w:val="001D1A20"/>
    <w:rsid w:val="001D1BF3"/>
    <w:rsid w:val="001D21D9"/>
    <w:rsid w:val="001D2E9B"/>
    <w:rsid w:val="001D44F7"/>
    <w:rsid w:val="001D4777"/>
    <w:rsid w:val="001D51D9"/>
    <w:rsid w:val="001D5656"/>
    <w:rsid w:val="001D5F4A"/>
    <w:rsid w:val="001D6BA5"/>
    <w:rsid w:val="001D6E02"/>
    <w:rsid w:val="001D7011"/>
    <w:rsid w:val="001D71B6"/>
    <w:rsid w:val="001D7755"/>
    <w:rsid w:val="001D7F3B"/>
    <w:rsid w:val="001E141D"/>
    <w:rsid w:val="001E22C1"/>
    <w:rsid w:val="001E23CD"/>
    <w:rsid w:val="001E2AFB"/>
    <w:rsid w:val="001E2E5A"/>
    <w:rsid w:val="001E2FBF"/>
    <w:rsid w:val="001E39E3"/>
    <w:rsid w:val="001E3FEA"/>
    <w:rsid w:val="001E4908"/>
    <w:rsid w:val="001E51FC"/>
    <w:rsid w:val="001E5B13"/>
    <w:rsid w:val="001E5CEA"/>
    <w:rsid w:val="001F1285"/>
    <w:rsid w:val="001F1489"/>
    <w:rsid w:val="001F1921"/>
    <w:rsid w:val="001F1E6E"/>
    <w:rsid w:val="001F2876"/>
    <w:rsid w:val="001F32F8"/>
    <w:rsid w:val="001F34C5"/>
    <w:rsid w:val="001F3A65"/>
    <w:rsid w:val="001F3FD2"/>
    <w:rsid w:val="001F4C9D"/>
    <w:rsid w:val="001F545F"/>
    <w:rsid w:val="001F5E3B"/>
    <w:rsid w:val="001F6B80"/>
    <w:rsid w:val="001F76D7"/>
    <w:rsid w:val="001F7A3C"/>
    <w:rsid w:val="00201DDB"/>
    <w:rsid w:val="00202113"/>
    <w:rsid w:val="00202778"/>
    <w:rsid w:val="00202A6D"/>
    <w:rsid w:val="00202E5C"/>
    <w:rsid w:val="00202F95"/>
    <w:rsid w:val="00203902"/>
    <w:rsid w:val="002044A7"/>
    <w:rsid w:val="00204735"/>
    <w:rsid w:val="00205039"/>
    <w:rsid w:val="00205168"/>
    <w:rsid w:val="00205239"/>
    <w:rsid w:val="00205324"/>
    <w:rsid w:val="002053B1"/>
    <w:rsid w:val="0020548E"/>
    <w:rsid w:val="00205595"/>
    <w:rsid w:val="0020590B"/>
    <w:rsid w:val="00205E6B"/>
    <w:rsid w:val="002060DB"/>
    <w:rsid w:val="0020799B"/>
    <w:rsid w:val="002107AA"/>
    <w:rsid w:val="00210C67"/>
    <w:rsid w:val="00210D18"/>
    <w:rsid w:val="00211DCE"/>
    <w:rsid w:val="00212A97"/>
    <w:rsid w:val="00214AB0"/>
    <w:rsid w:val="0021508C"/>
    <w:rsid w:val="0021530B"/>
    <w:rsid w:val="00215A38"/>
    <w:rsid w:val="00215E6A"/>
    <w:rsid w:val="002163B7"/>
    <w:rsid w:val="002163F2"/>
    <w:rsid w:val="002167E3"/>
    <w:rsid w:val="00217F33"/>
    <w:rsid w:val="00220217"/>
    <w:rsid w:val="00220285"/>
    <w:rsid w:val="00220B32"/>
    <w:rsid w:val="00220DE8"/>
    <w:rsid w:val="002210FB"/>
    <w:rsid w:val="0022161C"/>
    <w:rsid w:val="002223BB"/>
    <w:rsid w:val="00222B7B"/>
    <w:rsid w:val="00223A72"/>
    <w:rsid w:val="00224107"/>
    <w:rsid w:val="002242B8"/>
    <w:rsid w:val="00224D8B"/>
    <w:rsid w:val="00225C04"/>
    <w:rsid w:val="00225CDA"/>
    <w:rsid w:val="00227B50"/>
    <w:rsid w:val="00230E4A"/>
    <w:rsid w:val="00231199"/>
    <w:rsid w:val="002318C5"/>
    <w:rsid w:val="00233230"/>
    <w:rsid w:val="002332D6"/>
    <w:rsid w:val="00234503"/>
    <w:rsid w:val="00234750"/>
    <w:rsid w:val="0023661C"/>
    <w:rsid w:val="002374DE"/>
    <w:rsid w:val="0024014D"/>
    <w:rsid w:val="002404F9"/>
    <w:rsid w:val="00241D4B"/>
    <w:rsid w:val="00242B5A"/>
    <w:rsid w:val="002431E5"/>
    <w:rsid w:val="00243455"/>
    <w:rsid w:val="0024349D"/>
    <w:rsid w:val="0024351A"/>
    <w:rsid w:val="00243800"/>
    <w:rsid w:val="00243C7D"/>
    <w:rsid w:val="002446D6"/>
    <w:rsid w:val="00244BFC"/>
    <w:rsid w:val="00244FA8"/>
    <w:rsid w:val="002451A6"/>
    <w:rsid w:val="002451DC"/>
    <w:rsid w:val="00245835"/>
    <w:rsid w:val="002458C0"/>
    <w:rsid w:val="00245D5D"/>
    <w:rsid w:val="002465B8"/>
    <w:rsid w:val="00246915"/>
    <w:rsid w:val="00246A4E"/>
    <w:rsid w:val="002477AC"/>
    <w:rsid w:val="00250728"/>
    <w:rsid w:val="002507BC"/>
    <w:rsid w:val="00250A97"/>
    <w:rsid w:val="00251098"/>
    <w:rsid w:val="002518F2"/>
    <w:rsid w:val="0025243E"/>
    <w:rsid w:val="0025260D"/>
    <w:rsid w:val="002534F0"/>
    <w:rsid w:val="00253AC5"/>
    <w:rsid w:val="00253AFB"/>
    <w:rsid w:val="00253D4F"/>
    <w:rsid w:val="0025401C"/>
    <w:rsid w:val="00254A25"/>
    <w:rsid w:val="00254CCC"/>
    <w:rsid w:val="0025687D"/>
    <w:rsid w:val="00256998"/>
    <w:rsid w:val="00256E8E"/>
    <w:rsid w:val="002606CC"/>
    <w:rsid w:val="00260DBA"/>
    <w:rsid w:val="00260ED7"/>
    <w:rsid w:val="00261010"/>
    <w:rsid w:val="0026103E"/>
    <w:rsid w:val="00261D41"/>
    <w:rsid w:val="002639F2"/>
    <w:rsid w:val="00263BBD"/>
    <w:rsid w:val="00263DD7"/>
    <w:rsid w:val="00264607"/>
    <w:rsid w:val="00264AC4"/>
    <w:rsid w:val="00264D70"/>
    <w:rsid w:val="002651D2"/>
    <w:rsid w:val="0026532B"/>
    <w:rsid w:val="00265DF6"/>
    <w:rsid w:val="002667EA"/>
    <w:rsid w:val="0026684D"/>
    <w:rsid w:val="00267199"/>
    <w:rsid w:val="0026766C"/>
    <w:rsid w:val="002679EA"/>
    <w:rsid w:val="002707BD"/>
    <w:rsid w:val="002708D3"/>
    <w:rsid w:val="00270952"/>
    <w:rsid w:val="00270F92"/>
    <w:rsid w:val="00271DCF"/>
    <w:rsid w:val="00271E37"/>
    <w:rsid w:val="0027224D"/>
    <w:rsid w:val="00272E13"/>
    <w:rsid w:val="002733A2"/>
    <w:rsid w:val="00274768"/>
    <w:rsid w:val="002756A3"/>
    <w:rsid w:val="002760A3"/>
    <w:rsid w:val="002760BD"/>
    <w:rsid w:val="002764FB"/>
    <w:rsid w:val="002768DB"/>
    <w:rsid w:val="002772F4"/>
    <w:rsid w:val="002775D1"/>
    <w:rsid w:val="00277C0C"/>
    <w:rsid w:val="00277E7F"/>
    <w:rsid w:val="00280BE5"/>
    <w:rsid w:val="00280BF0"/>
    <w:rsid w:val="00280C06"/>
    <w:rsid w:val="0028126A"/>
    <w:rsid w:val="002813C2"/>
    <w:rsid w:val="002814CA"/>
    <w:rsid w:val="0028232F"/>
    <w:rsid w:val="00282650"/>
    <w:rsid w:val="00282855"/>
    <w:rsid w:val="00283035"/>
    <w:rsid w:val="002838F3"/>
    <w:rsid w:val="00283A6E"/>
    <w:rsid w:val="00283E11"/>
    <w:rsid w:val="00283E7C"/>
    <w:rsid w:val="0028570E"/>
    <w:rsid w:val="00286019"/>
    <w:rsid w:val="00286847"/>
    <w:rsid w:val="00286999"/>
    <w:rsid w:val="00287B52"/>
    <w:rsid w:val="002908CD"/>
    <w:rsid w:val="00290C16"/>
    <w:rsid w:val="0029150F"/>
    <w:rsid w:val="00291D97"/>
    <w:rsid w:val="00291EA9"/>
    <w:rsid w:val="00292265"/>
    <w:rsid w:val="002931EC"/>
    <w:rsid w:val="0029367B"/>
    <w:rsid w:val="00293B59"/>
    <w:rsid w:val="00293C02"/>
    <w:rsid w:val="00294186"/>
    <w:rsid w:val="002959B0"/>
    <w:rsid w:val="00295B91"/>
    <w:rsid w:val="00296604"/>
    <w:rsid w:val="00296A63"/>
    <w:rsid w:val="00296EF8"/>
    <w:rsid w:val="0029729C"/>
    <w:rsid w:val="002974C4"/>
    <w:rsid w:val="00297710"/>
    <w:rsid w:val="00297898"/>
    <w:rsid w:val="00297B2C"/>
    <w:rsid w:val="00297FFC"/>
    <w:rsid w:val="002A0900"/>
    <w:rsid w:val="002A1328"/>
    <w:rsid w:val="002A1677"/>
    <w:rsid w:val="002A1E9E"/>
    <w:rsid w:val="002A1EAC"/>
    <w:rsid w:val="002A2503"/>
    <w:rsid w:val="002A2966"/>
    <w:rsid w:val="002A2A1B"/>
    <w:rsid w:val="002A2DE2"/>
    <w:rsid w:val="002A3DB5"/>
    <w:rsid w:val="002A43F7"/>
    <w:rsid w:val="002A476C"/>
    <w:rsid w:val="002A5A85"/>
    <w:rsid w:val="002A5ACF"/>
    <w:rsid w:val="002A5C3B"/>
    <w:rsid w:val="002A5E26"/>
    <w:rsid w:val="002A5E4E"/>
    <w:rsid w:val="002A6555"/>
    <w:rsid w:val="002A6E26"/>
    <w:rsid w:val="002A723A"/>
    <w:rsid w:val="002A74EF"/>
    <w:rsid w:val="002A7E5B"/>
    <w:rsid w:val="002B0760"/>
    <w:rsid w:val="002B0B00"/>
    <w:rsid w:val="002B14DF"/>
    <w:rsid w:val="002B15AD"/>
    <w:rsid w:val="002B2055"/>
    <w:rsid w:val="002B3EAE"/>
    <w:rsid w:val="002B4034"/>
    <w:rsid w:val="002B4803"/>
    <w:rsid w:val="002B49BF"/>
    <w:rsid w:val="002B5631"/>
    <w:rsid w:val="002B5671"/>
    <w:rsid w:val="002B5F4B"/>
    <w:rsid w:val="002B6555"/>
    <w:rsid w:val="002B659C"/>
    <w:rsid w:val="002B68F9"/>
    <w:rsid w:val="002C02F9"/>
    <w:rsid w:val="002C11D6"/>
    <w:rsid w:val="002C179A"/>
    <w:rsid w:val="002C32D7"/>
    <w:rsid w:val="002C3413"/>
    <w:rsid w:val="002C537D"/>
    <w:rsid w:val="002C56B1"/>
    <w:rsid w:val="002C5994"/>
    <w:rsid w:val="002C5BEF"/>
    <w:rsid w:val="002C68A2"/>
    <w:rsid w:val="002C72EA"/>
    <w:rsid w:val="002D0123"/>
    <w:rsid w:val="002D0922"/>
    <w:rsid w:val="002D1423"/>
    <w:rsid w:val="002D491B"/>
    <w:rsid w:val="002D4D55"/>
    <w:rsid w:val="002D5A91"/>
    <w:rsid w:val="002D6723"/>
    <w:rsid w:val="002D67F1"/>
    <w:rsid w:val="002D6889"/>
    <w:rsid w:val="002D71EA"/>
    <w:rsid w:val="002D7557"/>
    <w:rsid w:val="002D76D6"/>
    <w:rsid w:val="002D7A24"/>
    <w:rsid w:val="002D7B2A"/>
    <w:rsid w:val="002D7C09"/>
    <w:rsid w:val="002E00D1"/>
    <w:rsid w:val="002E0DD9"/>
    <w:rsid w:val="002E11D8"/>
    <w:rsid w:val="002E1451"/>
    <w:rsid w:val="002E1B30"/>
    <w:rsid w:val="002E1E81"/>
    <w:rsid w:val="002E26E0"/>
    <w:rsid w:val="002E2B1F"/>
    <w:rsid w:val="002E346C"/>
    <w:rsid w:val="002E4104"/>
    <w:rsid w:val="002E456C"/>
    <w:rsid w:val="002E4FF3"/>
    <w:rsid w:val="002E5124"/>
    <w:rsid w:val="002E5136"/>
    <w:rsid w:val="002E51A5"/>
    <w:rsid w:val="002E51CE"/>
    <w:rsid w:val="002E52E1"/>
    <w:rsid w:val="002E5573"/>
    <w:rsid w:val="002E61D5"/>
    <w:rsid w:val="002E64AF"/>
    <w:rsid w:val="002E6E04"/>
    <w:rsid w:val="002F0129"/>
    <w:rsid w:val="002F088C"/>
    <w:rsid w:val="002F0F0E"/>
    <w:rsid w:val="002F1A9A"/>
    <w:rsid w:val="002F1DE2"/>
    <w:rsid w:val="002F1EC3"/>
    <w:rsid w:val="002F2336"/>
    <w:rsid w:val="002F26D8"/>
    <w:rsid w:val="002F27B8"/>
    <w:rsid w:val="002F2AB5"/>
    <w:rsid w:val="002F36A0"/>
    <w:rsid w:val="002F48B9"/>
    <w:rsid w:val="002F5568"/>
    <w:rsid w:val="002F5A9E"/>
    <w:rsid w:val="002F5F54"/>
    <w:rsid w:val="002F672B"/>
    <w:rsid w:val="002F7D07"/>
    <w:rsid w:val="00300258"/>
    <w:rsid w:val="0030068A"/>
    <w:rsid w:val="00300CF4"/>
    <w:rsid w:val="00301085"/>
    <w:rsid w:val="00301362"/>
    <w:rsid w:val="003013C1"/>
    <w:rsid w:val="0030187E"/>
    <w:rsid w:val="003020A9"/>
    <w:rsid w:val="00302B0D"/>
    <w:rsid w:val="00302CA6"/>
    <w:rsid w:val="003043F2"/>
    <w:rsid w:val="00304471"/>
    <w:rsid w:val="00305E79"/>
    <w:rsid w:val="00306032"/>
    <w:rsid w:val="0030619F"/>
    <w:rsid w:val="0030668A"/>
    <w:rsid w:val="003066D7"/>
    <w:rsid w:val="00306A86"/>
    <w:rsid w:val="003077CF"/>
    <w:rsid w:val="0031099B"/>
    <w:rsid w:val="00310D4A"/>
    <w:rsid w:val="003112BE"/>
    <w:rsid w:val="00312B97"/>
    <w:rsid w:val="00312C1A"/>
    <w:rsid w:val="00312EB5"/>
    <w:rsid w:val="003136FD"/>
    <w:rsid w:val="00315173"/>
    <w:rsid w:val="0031546B"/>
    <w:rsid w:val="00315747"/>
    <w:rsid w:val="00317888"/>
    <w:rsid w:val="00320806"/>
    <w:rsid w:val="00321497"/>
    <w:rsid w:val="00321982"/>
    <w:rsid w:val="00321B65"/>
    <w:rsid w:val="00321D4A"/>
    <w:rsid w:val="00322EB5"/>
    <w:rsid w:val="00323065"/>
    <w:rsid w:val="0032334A"/>
    <w:rsid w:val="00323BDD"/>
    <w:rsid w:val="00324430"/>
    <w:rsid w:val="00325F62"/>
    <w:rsid w:val="00326698"/>
    <w:rsid w:val="00326B5B"/>
    <w:rsid w:val="00327272"/>
    <w:rsid w:val="00327D53"/>
    <w:rsid w:val="00330231"/>
    <w:rsid w:val="00330896"/>
    <w:rsid w:val="00331137"/>
    <w:rsid w:val="00331918"/>
    <w:rsid w:val="00332054"/>
    <w:rsid w:val="003321D1"/>
    <w:rsid w:val="00332397"/>
    <w:rsid w:val="00332DE2"/>
    <w:rsid w:val="00332E23"/>
    <w:rsid w:val="0033308D"/>
    <w:rsid w:val="00333435"/>
    <w:rsid w:val="00334953"/>
    <w:rsid w:val="00335139"/>
    <w:rsid w:val="00337015"/>
    <w:rsid w:val="003379DB"/>
    <w:rsid w:val="00340115"/>
    <w:rsid w:val="00340484"/>
    <w:rsid w:val="0034074E"/>
    <w:rsid w:val="0034085B"/>
    <w:rsid w:val="00341650"/>
    <w:rsid w:val="0034198B"/>
    <w:rsid w:val="00341C0E"/>
    <w:rsid w:val="00342627"/>
    <w:rsid w:val="003427CD"/>
    <w:rsid w:val="00342BF9"/>
    <w:rsid w:val="00343A3C"/>
    <w:rsid w:val="00343D47"/>
    <w:rsid w:val="00343E21"/>
    <w:rsid w:val="00343E32"/>
    <w:rsid w:val="003445A2"/>
    <w:rsid w:val="003447DC"/>
    <w:rsid w:val="00345385"/>
    <w:rsid w:val="00345912"/>
    <w:rsid w:val="00345EDF"/>
    <w:rsid w:val="003461DB"/>
    <w:rsid w:val="00346D66"/>
    <w:rsid w:val="00347516"/>
    <w:rsid w:val="00347F04"/>
    <w:rsid w:val="00350525"/>
    <w:rsid w:val="003508B2"/>
    <w:rsid w:val="0035126E"/>
    <w:rsid w:val="0035249E"/>
    <w:rsid w:val="00352769"/>
    <w:rsid w:val="00352E0A"/>
    <w:rsid w:val="00352E68"/>
    <w:rsid w:val="00353E8E"/>
    <w:rsid w:val="003546A3"/>
    <w:rsid w:val="0035538B"/>
    <w:rsid w:val="00355E23"/>
    <w:rsid w:val="003567DA"/>
    <w:rsid w:val="003569A0"/>
    <w:rsid w:val="0035766B"/>
    <w:rsid w:val="00361678"/>
    <w:rsid w:val="00361F62"/>
    <w:rsid w:val="00362018"/>
    <w:rsid w:val="00362834"/>
    <w:rsid w:val="0036311E"/>
    <w:rsid w:val="00363327"/>
    <w:rsid w:val="0036392C"/>
    <w:rsid w:val="00363AAB"/>
    <w:rsid w:val="003643D6"/>
    <w:rsid w:val="00365CE4"/>
    <w:rsid w:val="00366764"/>
    <w:rsid w:val="003670CE"/>
    <w:rsid w:val="00367835"/>
    <w:rsid w:val="00370225"/>
    <w:rsid w:val="00370888"/>
    <w:rsid w:val="00370A28"/>
    <w:rsid w:val="0037116A"/>
    <w:rsid w:val="003712B9"/>
    <w:rsid w:val="00371D52"/>
    <w:rsid w:val="0037212A"/>
    <w:rsid w:val="00372A64"/>
    <w:rsid w:val="0037347F"/>
    <w:rsid w:val="003736D3"/>
    <w:rsid w:val="003739C5"/>
    <w:rsid w:val="00373CF8"/>
    <w:rsid w:val="003741D3"/>
    <w:rsid w:val="00374368"/>
    <w:rsid w:val="00374399"/>
    <w:rsid w:val="003745FE"/>
    <w:rsid w:val="003747D0"/>
    <w:rsid w:val="00375DCE"/>
    <w:rsid w:val="00375F37"/>
    <w:rsid w:val="00376282"/>
    <w:rsid w:val="00376AC6"/>
    <w:rsid w:val="003776AA"/>
    <w:rsid w:val="00377D5E"/>
    <w:rsid w:val="00380171"/>
    <w:rsid w:val="0038029B"/>
    <w:rsid w:val="003809AF"/>
    <w:rsid w:val="0038191F"/>
    <w:rsid w:val="003819CC"/>
    <w:rsid w:val="00382E34"/>
    <w:rsid w:val="00384541"/>
    <w:rsid w:val="00384D9E"/>
    <w:rsid w:val="00384DA6"/>
    <w:rsid w:val="00386F10"/>
    <w:rsid w:val="00390CF9"/>
    <w:rsid w:val="003910BA"/>
    <w:rsid w:val="00391198"/>
    <w:rsid w:val="0039177A"/>
    <w:rsid w:val="00391C58"/>
    <w:rsid w:val="00391C9B"/>
    <w:rsid w:val="003923EF"/>
    <w:rsid w:val="00392D78"/>
    <w:rsid w:val="00392D92"/>
    <w:rsid w:val="0039358F"/>
    <w:rsid w:val="003940FE"/>
    <w:rsid w:val="00394CE6"/>
    <w:rsid w:val="00394D72"/>
    <w:rsid w:val="003961AE"/>
    <w:rsid w:val="0039695A"/>
    <w:rsid w:val="003977D8"/>
    <w:rsid w:val="003A07BF"/>
    <w:rsid w:val="003A1055"/>
    <w:rsid w:val="003A12EA"/>
    <w:rsid w:val="003A2612"/>
    <w:rsid w:val="003A2D51"/>
    <w:rsid w:val="003A3693"/>
    <w:rsid w:val="003A380D"/>
    <w:rsid w:val="003A3BF0"/>
    <w:rsid w:val="003A3DF1"/>
    <w:rsid w:val="003A42F7"/>
    <w:rsid w:val="003A4794"/>
    <w:rsid w:val="003A4A57"/>
    <w:rsid w:val="003A4D11"/>
    <w:rsid w:val="003A4D77"/>
    <w:rsid w:val="003A51A7"/>
    <w:rsid w:val="003A5280"/>
    <w:rsid w:val="003A5701"/>
    <w:rsid w:val="003A59D9"/>
    <w:rsid w:val="003A6862"/>
    <w:rsid w:val="003A692D"/>
    <w:rsid w:val="003A712B"/>
    <w:rsid w:val="003A7D48"/>
    <w:rsid w:val="003B0BF4"/>
    <w:rsid w:val="003B1111"/>
    <w:rsid w:val="003B14F4"/>
    <w:rsid w:val="003B1FBF"/>
    <w:rsid w:val="003B21F7"/>
    <w:rsid w:val="003B2EFF"/>
    <w:rsid w:val="003B3666"/>
    <w:rsid w:val="003B3875"/>
    <w:rsid w:val="003B3A4E"/>
    <w:rsid w:val="003B41C7"/>
    <w:rsid w:val="003B496A"/>
    <w:rsid w:val="003B5256"/>
    <w:rsid w:val="003B574F"/>
    <w:rsid w:val="003B5FA0"/>
    <w:rsid w:val="003B6047"/>
    <w:rsid w:val="003B6729"/>
    <w:rsid w:val="003B693F"/>
    <w:rsid w:val="003B6ECC"/>
    <w:rsid w:val="003B71AB"/>
    <w:rsid w:val="003B7A6C"/>
    <w:rsid w:val="003B7E92"/>
    <w:rsid w:val="003C01AC"/>
    <w:rsid w:val="003C04A9"/>
    <w:rsid w:val="003C0D77"/>
    <w:rsid w:val="003C0FEC"/>
    <w:rsid w:val="003C10E1"/>
    <w:rsid w:val="003C1943"/>
    <w:rsid w:val="003C1A1A"/>
    <w:rsid w:val="003C1AB9"/>
    <w:rsid w:val="003C2214"/>
    <w:rsid w:val="003C2961"/>
    <w:rsid w:val="003C2B5C"/>
    <w:rsid w:val="003C4757"/>
    <w:rsid w:val="003C4E4D"/>
    <w:rsid w:val="003C5493"/>
    <w:rsid w:val="003C6F87"/>
    <w:rsid w:val="003C7251"/>
    <w:rsid w:val="003C7719"/>
    <w:rsid w:val="003C776C"/>
    <w:rsid w:val="003D0040"/>
    <w:rsid w:val="003D02CD"/>
    <w:rsid w:val="003D157C"/>
    <w:rsid w:val="003D2746"/>
    <w:rsid w:val="003D3787"/>
    <w:rsid w:val="003D4AAD"/>
    <w:rsid w:val="003D5FD3"/>
    <w:rsid w:val="003D61B5"/>
    <w:rsid w:val="003D6CFB"/>
    <w:rsid w:val="003D7514"/>
    <w:rsid w:val="003E037C"/>
    <w:rsid w:val="003E059C"/>
    <w:rsid w:val="003E15B9"/>
    <w:rsid w:val="003E1D8E"/>
    <w:rsid w:val="003E28EB"/>
    <w:rsid w:val="003E3B30"/>
    <w:rsid w:val="003E467E"/>
    <w:rsid w:val="003E53BB"/>
    <w:rsid w:val="003E5A6B"/>
    <w:rsid w:val="003E628F"/>
    <w:rsid w:val="003E65F5"/>
    <w:rsid w:val="003E6B9B"/>
    <w:rsid w:val="003F0F5F"/>
    <w:rsid w:val="003F14BD"/>
    <w:rsid w:val="003F1EF0"/>
    <w:rsid w:val="003F2DBE"/>
    <w:rsid w:val="003F4461"/>
    <w:rsid w:val="003F48B6"/>
    <w:rsid w:val="003F4A0E"/>
    <w:rsid w:val="003F589D"/>
    <w:rsid w:val="003F58AF"/>
    <w:rsid w:val="003F6728"/>
    <w:rsid w:val="003F6F4E"/>
    <w:rsid w:val="003F77CC"/>
    <w:rsid w:val="003F7F2F"/>
    <w:rsid w:val="00400F0F"/>
    <w:rsid w:val="0040136C"/>
    <w:rsid w:val="00401792"/>
    <w:rsid w:val="00402758"/>
    <w:rsid w:val="00402838"/>
    <w:rsid w:val="0040304B"/>
    <w:rsid w:val="0040325C"/>
    <w:rsid w:val="00404159"/>
    <w:rsid w:val="004043E9"/>
    <w:rsid w:val="00404967"/>
    <w:rsid w:val="004050E0"/>
    <w:rsid w:val="004070B7"/>
    <w:rsid w:val="00411551"/>
    <w:rsid w:val="0041306A"/>
    <w:rsid w:val="0041349F"/>
    <w:rsid w:val="004134D0"/>
    <w:rsid w:val="0041365C"/>
    <w:rsid w:val="00413C81"/>
    <w:rsid w:val="00414268"/>
    <w:rsid w:val="004143CB"/>
    <w:rsid w:val="00414FEA"/>
    <w:rsid w:val="0041514F"/>
    <w:rsid w:val="004152EB"/>
    <w:rsid w:val="00415998"/>
    <w:rsid w:val="00415A29"/>
    <w:rsid w:val="00416250"/>
    <w:rsid w:val="004170D0"/>
    <w:rsid w:val="00417111"/>
    <w:rsid w:val="00417A18"/>
    <w:rsid w:val="00420273"/>
    <w:rsid w:val="00420950"/>
    <w:rsid w:val="004216A9"/>
    <w:rsid w:val="00421726"/>
    <w:rsid w:val="00421CA3"/>
    <w:rsid w:val="004227F4"/>
    <w:rsid w:val="00422BEE"/>
    <w:rsid w:val="00422FBD"/>
    <w:rsid w:val="00422FDF"/>
    <w:rsid w:val="00423420"/>
    <w:rsid w:val="00423A30"/>
    <w:rsid w:val="00423BCE"/>
    <w:rsid w:val="00424D45"/>
    <w:rsid w:val="00424E9C"/>
    <w:rsid w:val="00424EF0"/>
    <w:rsid w:val="004255C0"/>
    <w:rsid w:val="004259F3"/>
    <w:rsid w:val="00426370"/>
    <w:rsid w:val="00427338"/>
    <w:rsid w:val="004278B3"/>
    <w:rsid w:val="00427DD6"/>
    <w:rsid w:val="00430321"/>
    <w:rsid w:val="0043130B"/>
    <w:rsid w:val="00431D4D"/>
    <w:rsid w:val="00433A7A"/>
    <w:rsid w:val="00433DB7"/>
    <w:rsid w:val="00433E14"/>
    <w:rsid w:val="00434298"/>
    <w:rsid w:val="00435119"/>
    <w:rsid w:val="0043678A"/>
    <w:rsid w:val="00436802"/>
    <w:rsid w:val="004371A1"/>
    <w:rsid w:val="00437204"/>
    <w:rsid w:val="004374D6"/>
    <w:rsid w:val="00437F97"/>
    <w:rsid w:val="00440EFA"/>
    <w:rsid w:val="00441096"/>
    <w:rsid w:val="004410A6"/>
    <w:rsid w:val="00441FB4"/>
    <w:rsid w:val="004421DE"/>
    <w:rsid w:val="00442360"/>
    <w:rsid w:val="00442B92"/>
    <w:rsid w:val="004460A6"/>
    <w:rsid w:val="00446689"/>
    <w:rsid w:val="00446CF4"/>
    <w:rsid w:val="00447F6D"/>
    <w:rsid w:val="004501E0"/>
    <w:rsid w:val="004505AF"/>
    <w:rsid w:val="00450B45"/>
    <w:rsid w:val="00450DE8"/>
    <w:rsid w:val="004515C2"/>
    <w:rsid w:val="0045190D"/>
    <w:rsid w:val="00451ECB"/>
    <w:rsid w:val="00452060"/>
    <w:rsid w:val="0045234E"/>
    <w:rsid w:val="00452D94"/>
    <w:rsid w:val="004557DA"/>
    <w:rsid w:val="004559B9"/>
    <w:rsid w:val="00455DA6"/>
    <w:rsid w:val="00455E5A"/>
    <w:rsid w:val="0045699B"/>
    <w:rsid w:val="00456A3D"/>
    <w:rsid w:val="00456D75"/>
    <w:rsid w:val="004577C1"/>
    <w:rsid w:val="004578B2"/>
    <w:rsid w:val="004600BA"/>
    <w:rsid w:val="004611CC"/>
    <w:rsid w:val="00462483"/>
    <w:rsid w:val="004624DE"/>
    <w:rsid w:val="004625A7"/>
    <w:rsid w:val="0046281F"/>
    <w:rsid w:val="00462D2D"/>
    <w:rsid w:val="004634EA"/>
    <w:rsid w:val="00463574"/>
    <w:rsid w:val="00463D01"/>
    <w:rsid w:val="0046405B"/>
    <w:rsid w:val="00464BA8"/>
    <w:rsid w:val="004650EA"/>
    <w:rsid w:val="0046516A"/>
    <w:rsid w:val="004651E0"/>
    <w:rsid w:val="00465BA4"/>
    <w:rsid w:val="0046603A"/>
    <w:rsid w:val="0046611E"/>
    <w:rsid w:val="004662DB"/>
    <w:rsid w:val="00466F85"/>
    <w:rsid w:val="0046721A"/>
    <w:rsid w:val="00470774"/>
    <w:rsid w:val="0047086A"/>
    <w:rsid w:val="004713D1"/>
    <w:rsid w:val="00471D7F"/>
    <w:rsid w:val="00472138"/>
    <w:rsid w:val="00472221"/>
    <w:rsid w:val="004725E6"/>
    <w:rsid w:val="00473539"/>
    <w:rsid w:val="004737F0"/>
    <w:rsid w:val="00473AB0"/>
    <w:rsid w:val="00474848"/>
    <w:rsid w:val="00474989"/>
    <w:rsid w:val="00475880"/>
    <w:rsid w:val="00475B8D"/>
    <w:rsid w:val="00475E2D"/>
    <w:rsid w:val="004761C7"/>
    <w:rsid w:val="0047630E"/>
    <w:rsid w:val="004765BA"/>
    <w:rsid w:val="0047666D"/>
    <w:rsid w:val="00476A20"/>
    <w:rsid w:val="00476B4C"/>
    <w:rsid w:val="00477B4C"/>
    <w:rsid w:val="00480C58"/>
    <w:rsid w:val="0048106A"/>
    <w:rsid w:val="00481B93"/>
    <w:rsid w:val="00482A0C"/>
    <w:rsid w:val="00482C64"/>
    <w:rsid w:val="00483791"/>
    <w:rsid w:val="004837DE"/>
    <w:rsid w:val="00483A7E"/>
    <w:rsid w:val="00484C42"/>
    <w:rsid w:val="00484E18"/>
    <w:rsid w:val="004855E0"/>
    <w:rsid w:val="00485BBF"/>
    <w:rsid w:val="0048675D"/>
    <w:rsid w:val="004868E8"/>
    <w:rsid w:val="00486CF4"/>
    <w:rsid w:val="0048717F"/>
    <w:rsid w:val="004871E4"/>
    <w:rsid w:val="00487653"/>
    <w:rsid w:val="00487F39"/>
    <w:rsid w:val="00487F6E"/>
    <w:rsid w:val="00490F6D"/>
    <w:rsid w:val="0049130F"/>
    <w:rsid w:val="00491BD7"/>
    <w:rsid w:val="00492994"/>
    <w:rsid w:val="00492B6F"/>
    <w:rsid w:val="00494644"/>
    <w:rsid w:val="004952E2"/>
    <w:rsid w:val="00495547"/>
    <w:rsid w:val="004955D2"/>
    <w:rsid w:val="00496C09"/>
    <w:rsid w:val="00496FEA"/>
    <w:rsid w:val="0049743B"/>
    <w:rsid w:val="00497C4D"/>
    <w:rsid w:val="00497E0D"/>
    <w:rsid w:val="004A00BD"/>
    <w:rsid w:val="004A048F"/>
    <w:rsid w:val="004A08EB"/>
    <w:rsid w:val="004A1179"/>
    <w:rsid w:val="004A13F5"/>
    <w:rsid w:val="004A15B3"/>
    <w:rsid w:val="004A1709"/>
    <w:rsid w:val="004A268B"/>
    <w:rsid w:val="004A2E39"/>
    <w:rsid w:val="004A38B9"/>
    <w:rsid w:val="004A3CF1"/>
    <w:rsid w:val="004A4483"/>
    <w:rsid w:val="004A476A"/>
    <w:rsid w:val="004A543B"/>
    <w:rsid w:val="004A571B"/>
    <w:rsid w:val="004A5828"/>
    <w:rsid w:val="004A72AF"/>
    <w:rsid w:val="004A7446"/>
    <w:rsid w:val="004A7ECD"/>
    <w:rsid w:val="004A7F62"/>
    <w:rsid w:val="004B015A"/>
    <w:rsid w:val="004B04B1"/>
    <w:rsid w:val="004B0B07"/>
    <w:rsid w:val="004B1014"/>
    <w:rsid w:val="004B11A4"/>
    <w:rsid w:val="004B1BD2"/>
    <w:rsid w:val="004B1DF7"/>
    <w:rsid w:val="004B1FA8"/>
    <w:rsid w:val="004B2F3F"/>
    <w:rsid w:val="004B32D8"/>
    <w:rsid w:val="004B3BC6"/>
    <w:rsid w:val="004B3FD9"/>
    <w:rsid w:val="004B4513"/>
    <w:rsid w:val="004B6284"/>
    <w:rsid w:val="004B6512"/>
    <w:rsid w:val="004B69B2"/>
    <w:rsid w:val="004B6C0B"/>
    <w:rsid w:val="004B755C"/>
    <w:rsid w:val="004B782D"/>
    <w:rsid w:val="004C1866"/>
    <w:rsid w:val="004C1CEE"/>
    <w:rsid w:val="004C4C71"/>
    <w:rsid w:val="004C5545"/>
    <w:rsid w:val="004C6F4C"/>
    <w:rsid w:val="004C7EE6"/>
    <w:rsid w:val="004D055A"/>
    <w:rsid w:val="004D0C88"/>
    <w:rsid w:val="004D0ED6"/>
    <w:rsid w:val="004D12C4"/>
    <w:rsid w:val="004D140B"/>
    <w:rsid w:val="004D257E"/>
    <w:rsid w:val="004D2E91"/>
    <w:rsid w:val="004D364A"/>
    <w:rsid w:val="004D402E"/>
    <w:rsid w:val="004D494B"/>
    <w:rsid w:val="004D4BDA"/>
    <w:rsid w:val="004D55B9"/>
    <w:rsid w:val="004D63DC"/>
    <w:rsid w:val="004D6D75"/>
    <w:rsid w:val="004D6DA0"/>
    <w:rsid w:val="004D7859"/>
    <w:rsid w:val="004D7C38"/>
    <w:rsid w:val="004E00C8"/>
    <w:rsid w:val="004E0350"/>
    <w:rsid w:val="004E087F"/>
    <w:rsid w:val="004E0F0B"/>
    <w:rsid w:val="004E1360"/>
    <w:rsid w:val="004E1471"/>
    <w:rsid w:val="004E1A9D"/>
    <w:rsid w:val="004E1AE0"/>
    <w:rsid w:val="004E1EC8"/>
    <w:rsid w:val="004E393A"/>
    <w:rsid w:val="004E3C40"/>
    <w:rsid w:val="004E4074"/>
    <w:rsid w:val="004E4B8A"/>
    <w:rsid w:val="004E4D6B"/>
    <w:rsid w:val="004E5163"/>
    <w:rsid w:val="004E6EEC"/>
    <w:rsid w:val="004E7211"/>
    <w:rsid w:val="004E7413"/>
    <w:rsid w:val="004E7E47"/>
    <w:rsid w:val="004F0C02"/>
    <w:rsid w:val="004F0C1C"/>
    <w:rsid w:val="004F0C22"/>
    <w:rsid w:val="004F1386"/>
    <w:rsid w:val="004F1483"/>
    <w:rsid w:val="004F1C60"/>
    <w:rsid w:val="004F20A4"/>
    <w:rsid w:val="004F2261"/>
    <w:rsid w:val="004F247D"/>
    <w:rsid w:val="004F2A13"/>
    <w:rsid w:val="004F348D"/>
    <w:rsid w:val="004F34AB"/>
    <w:rsid w:val="004F3C7D"/>
    <w:rsid w:val="004F488B"/>
    <w:rsid w:val="004F494A"/>
    <w:rsid w:val="004F53DE"/>
    <w:rsid w:val="004F5E31"/>
    <w:rsid w:val="004F64DD"/>
    <w:rsid w:val="004F7463"/>
    <w:rsid w:val="004F756B"/>
    <w:rsid w:val="004F7E56"/>
    <w:rsid w:val="005001A4"/>
    <w:rsid w:val="00500859"/>
    <w:rsid w:val="005010D8"/>
    <w:rsid w:val="005018AB"/>
    <w:rsid w:val="005024FD"/>
    <w:rsid w:val="005032AF"/>
    <w:rsid w:val="005036AB"/>
    <w:rsid w:val="005040C8"/>
    <w:rsid w:val="00504107"/>
    <w:rsid w:val="0050420E"/>
    <w:rsid w:val="005042BD"/>
    <w:rsid w:val="005043ED"/>
    <w:rsid w:val="005046A6"/>
    <w:rsid w:val="00504809"/>
    <w:rsid w:val="00504A61"/>
    <w:rsid w:val="00504D1A"/>
    <w:rsid w:val="00505E58"/>
    <w:rsid w:val="00507091"/>
    <w:rsid w:val="00507464"/>
    <w:rsid w:val="00507A51"/>
    <w:rsid w:val="00510105"/>
    <w:rsid w:val="0051067B"/>
    <w:rsid w:val="0051074E"/>
    <w:rsid w:val="00511AB2"/>
    <w:rsid w:val="00511C1D"/>
    <w:rsid w:val="005126AF"/>
    <w:rsid w:val="0051396A"/>
    <w:rsid w:val="00513985"/>
    <w:rsid w:val="00513D98"/>
    <w:rsid w:val="0051407E"/>
    <w:rsid w:val="00514367"/>
    <w:rsid w:val="00514C11"/>
    <w:rsid w:val="0051509A"/>
    <w:rsid w:val="0051534B"/>
    <w:rsid w:val="0051553C"/>
    <w:rsid w:val="005155CD"/>
    <w:rsid w:val="00515CD0"/>
    <w:rsid w:val="00516351"/>
    <w:rsid w:val="005165DF"/>
    <w:rsid w:val="00516737"/>
    <w:rsid w:val="005179CD"/>
    <w:rsid w:val="00517E39"/>
    <w:rsid w:val="00520619"/>
    <w:rsid w:val="00520D39"/>
    <w:rsid w:val="00520F5D"/>
    <w:rsid w:val="005217D0"/>
    <w:rsid w:val="00521E96"/>
    <w:rsid w:val="00521EAE"/>
    <w:rsid w:val="00522965"/>
    <w:rsid w:val="00522CFA"/>
    <w:rsid w:val="0052343C"/>
    <w:rsid w:val="00523FAA"/>
    <w:rsid w:val="00524F62"/>
    <w:rsid w:val="005253AF"/>
    <w:rsid w:val="00525A27"/>
    <w:rsid w:val="00525B28"/>
    <w:rsid w:val="00525B5D"/>
    <w:rsid w:val="0052615D"/>
    <w:rsid w:val="005262C1"/>
    <w:rsid w:val="00526DC0"/>
    <w:rsid w:val="005272DB"/>
    <w:rsid w:val="00530511"/>
    <w:rsid w:val="00530769"/>
    <w:rsid w:val="00530B63"/>
    <w:rsid w:val="00530C57"/>
    <w:rsid w:val="00530F27"/>
    <w:rsid w:val="0053161B"/>
    <w:rsid w:val="0053197E"/>
    <w:rsid w:val="005319BD"/>
    <w:rsid w:val="00532205"/>
    <w:rsid w:val="005322E8"/>
    <w:rsid w:val="005324CB"/>
    <w:rsid w:val="005331BB"/>
    <w:rsid w:val="00533B0C"/>
    <w:rsid w:val="00533E58"/>
    <w:rsid w:val="005340E9"/>
    <w:rsid w:val="00534663"/>
    <w:rsid w:val="00534F0F"/>
    <w:rsid w:val="00535B05"/>
    <w:rsid w:val="00536507"/>
    <w:rsid w:val="00536749"/>
    <w:rsid w:val="00536947"/>
    <w:rsid w:val="005369EB"/>
    <w:rsid w:val="00536F59"/>
    <w:rsid w:val="00540BB9"/>
    <w:rsid w:val="00540BE5"/>
    <w:rsid w:val="00540D34"/>
    <w:rsid w:val="0054124F"/>
    <w:rsid w:val="0054138E"/>
    <w:rsid w:val="00541CED"/>
    <w:rsid w:val="00542A0A"/>
    <w:rsid w:val="00542D94"/>
    <w:rsid w:val="005437D9"/>
    <w:rsid w:val="0054574A"/>
    <w:rsid w:val="005459A8"/>
    <w:rsid w:val="00545FA0"/>
    <w:rsid w:val="0054617E"/>
    <w:rsid w:val="005473C2"/>
    <w:rsid w:val="005507A9"/>
    <w:rsid w:val="0055088F"/>
    <w:rsid w:val="00550901"/>
    <w:rsid w:val="00550D9A"/>
    <w:rsid w:val="00550FC1"/>
    <w:rsid w:val="005510B1"/>
    <w:rsid w:val="005514F0"/>
    <w:rsid w:val="00551ED1"/>
    <w:rsid w:val="005526BB"/>
    <w:rsid w:val="00552C72"/>
    <w:rsid w:val="0055373D"/>
    <w:rsid w:val="0055390C"/>
    <w:rsid w:val="00553ADE"/>
    <w:rsid w:val="00554311"/>
    <w:rsid w:val="00554715"/>
    <w:rsid w:val="00555729"/>
    <w:rsid w:val="00555AD9"/>
    <w:rsid w:val="005566A3"/>
    <w:rsid w:val="00556ACB"/>
    <w:rsid w:val="00556FC4"/>
    <w:rsid w:val="005573B3"/>
    <w:rsid w:val="005573BB"/>
    <w:rsid w:val="00557804"/>
    <w:rsid w:val="00557BFA"/>
    <w:rsid w:val="00557D06"/>
    <w:rsid w:val="00561068"/>
    <w:rsid w:val="0056120D"/>
    <w:rsid w:val="00561EB3"/>
    <w:rsid w:val="00562076"/>
    <w:rsid w:val="00562F31"/>
    <w:rsid w:val="005630B4"/>
    <w:rsid w:val="005635E3"/>
    <w:rsid w:val="00564357"/>
    <w:rsid w:val="005643BD"/>
    <w:rsid w:val="00564BFF"/>
    <w:rsid w:val="00565369"/>
    <w:rsid w:val="0056613A"/>
    <w:rsid w:val="0056654D"/>
    <w:rsid w:val="00566D6C"/>
    <w:rsid w:val="00571E72"/>
    <w:rsid w:val="00572D50"/>
    <w:rsid w:val="00573310"/>
    <w:rsid w:val="005735FC"/>
    <w:rsid w:val="005740D8"/>
    <w:rsid w:val="00574250"/>
    <w:rsid w:val="00574970"/>
    <w:rsid w:val="00574BBB"/>
    <w:rsid w:val="0057557B"/>
    <w:rsid w:val="00575688"/>
    <w:rsid w:val="005756A5"/>
    <w:rsid w:val="00576416"/>
    <w:rsid w:val="00576498"/>
    <w:rsid w:val="00576F84"/>
    <w:rsid w:val="005772F7"/>
    <w:rsid w:val="00577A0F"/>
    <w:rsid w:val="00577CE3"/>
    <w:rsid w:val="00581329"/>
    <w:rsid w:val="005816D6"/>
    <w:rsid w:val="00582C08"/>
    <w:rsid w:val="00582C70"/>
    <w:rsid w:val="00582D95"/>
    <w:rsid w:val="00582EFD"/>
    <w:rsid w:val="005838E8"/>
    <w:rsid w:val="005839CF"/>
    <w:rsid w:val="00583FAD"/>
    <w:rsid w:val="005843B2"/>
    <w:rsid w:val="00585557"/>
    <w:rsid w:val="00585BC2"/>
    <w:rsid w:val="00585D34"/>
    <w:rsid w:val="00586C93"/>
    <w:rsid w:val="00586DCA"/>
    <w:rsid w:val="00586DE1"/>
    <w:rsid w:val="00587A22"/>
    <w:rsid w:val="005900EB"/>
    <w:rsid w:val="00590614"/>
    <w:rsid w:val="005913D1"/>
    <w:rsid w:val="005918D1"/>
    <w:rsid w:val="00594011"/>
    <w:rsid w:val="005945C8"/>
    <w:rsid w:val="00595B3E"/>
    <w:rsid w:val="00595FD8"/>
    <w:rsid w:val="00597845"/>
    <w:rsid w:val="005A06DA"/>
    <w:rsid w:val="005A08D0"/>
    <w:rsid w:val="005A1138"/>
    <w:rsid w:val="005A1818"/>
    <w:rsid w:val="005A18E0"/>
    <w:rsid w:val="005A1CA1"/>
    <w:rsid w:val="005A2F13"/>
    <w:rsid w:val="005A3341"/>
    <w:rsid w:val="005A3A3E"/>
    <w:rsid w:val="005A3BF3"/>
    <w:rsid w:val="005A3EDC"/>
    <w:rsid w:val="005A43C0"/>
    <w:rsid w:val="005A4715"/>
    <w:rsid w:val="005A4830"/>
    <w:rsid w:val="005A4FE1"/>
    <w:rsid w:val="005A7BC0"/>
    <w:rsid w:val="005A7E73"/>
    <w:rsid w:val="005B0A78"/>
    <w:rsid w:val="005B188F"/>
    <w:rsid w:val="005B2415"/>
    <w:rsid w:val="005B2789"/>
    <w:rsid w:val="005B3A9B"/>
    <w:rsid w:val="005B4004"/>
    <w:rsid w:val="005B4FBD"/>
    <w:rsid w:val="005B5169"/>
    <w:rsid w:val="005B5A95"/>
    <w:rsid w:val="005B6725"/>
    <w:rsid w:val="005B7427"/>
    <w:rsid w:val="005B7DDF"/>
    <w:rsid w:val="005C0C52"/>
    <w:rsid w:val="005C14C2"/>
    <w:rsid w:val="005C269E"/>
    <w:rsid w:val="005C2C32"/>
    <w:rsid w:val="005C362A"/>
    <w:rsid w:val="005C3FFD"/>
    <w:rsid w:val="005C4311"/>
    <w:rsid w:val="005C5E18"/>
    <w:rsid w:val="005C6BF5"/>
    <w:rsid w:val="005C6DCB"/>
    <w:rsid w:val="005D0690"/>
    <w:rsid w:val="005D081A"/>
    <w:rsid w:val="005D1F17"/>
    <w:rsid w:val="005D22B2"/>
    <w:rsid w:val="005D3F8B"/>
    <w:rsid w:val="005D5508"/>
    <w:rsid w:val="005D64BA"/>
    <w:rsid w:val="005D6D24"/>
    <w:rsid w:val="005D7714"/>
    <w:rsid w:val="005D799E"/>
    <w:rsid w:val="005E00AD"/>
    <w:rsid w:val="005E0EB2"/>
    <w:rsid w:val="005E1087"/>
    <w:rsid w:val="005E10AF"/>
    <w:rsid w:val="005E1362"/>
    <w:rsid w:val="005E1ADE"/>
    <w:rsid w:val="005E26F3"/>
    <w:rsid w:val="005E2832"/>
    <w:rsid w:val="005E363D"/>
    <w:rsid w:val="005E3CAC"/>
    <w:rsid w:val="005E3DB9"/>
    <w:rsid w:val="005E414F"/>
    <w:rsid w:val="005E466E"/>
    <w:rsid w:val="005E5083"/>
    <w:rsid w:val="005E54D4"/>
    <w:rsid w:val="005E59DB"/>
    <w:rsid w:val="005E635B"/>
    <w:rsid w:val="005E75A0"/>
    <w:rsid w:val="005F00C3"/>
    <w:rsid w:val="005F2033"/>
    <w:rsid w:val="005F28F5"/>
    <w:rsid w:val="005F38FE"/>
    <w:rsid w:val="005F408F"/>
    <w:rsid w:val="005F4279"/>
    <w:rsid w:val="005F481B"/>
    <w:rsid w:val="005F5010"/>
    <w:rsid w:val="005F5034"/>
    <w:rsid w:val="005F5818"/>
    <w:rsid w:val="005F61B8"/>
    <w:rsid w:val="005F6257"/>
    <w:rsid w:val="005F762F"/>
    <w:rsid w:val="005F7682"/>
    <w:rsid w:val="005F7AB7"/>
    <w:rsid w:val="006000DF"/>
    <w:rsid w:val="0060065D"/>
    <w:rsid w:val="00602236"/>
    <w:rsid w:val="006029F5"/>
    <w:rsid w:val="00603B42"/>
    <w:rsid w:val="00603E99"/>
    <w:rsid w:val="0060440D"/>
    <w:rsid w:val="00604467"/>
    <w:rsid w:val="006051E2"/>
    <w:rsid w:val="0060541C"/>
    <w:rsid w:val="006055A0"/>
    <w:rsid w:val="00605E0D"/>
    <w:rsid w:val="00606346"/>
    <w:rsid w:val="00606607"/>
    <w:rsid w:val="00606705"/>
    <w:rsid w:val="006070BE"/>
    <w:rsid w:val="006073AD"/>
    <w:rsid w:val="006076E9"/>
    <w:rsid w:val="0061037F"/>
    <w:rsid w:val="006104B2"/>
    <w:rsid w:val="006111D4"/>
    <w:rsid w:val="006113B5"/>
    <w:rsid w:val="006116B4"/>
    <w:rsid w:val="006122DB"/>
    <w:rsid w:val="00612978"/>
    <w:rsid w:val="006133A3"/>
    <w:rsid w:val="00613A18"/>
    <w:rsid w:val="006147C9"/>
    <w:rsid w:val="00614B2B"/>
    <w:rsid w:val="0061562D"/>
    <w:rsid w:val="00615B90"/>
    <w:rsid w:val="00615BD0"/>
    <w:rsid w:val="006160D5"/>
    <w:rsid w:val="00616172"/>
    <w:rsid w:val="00616AB4"/>
    <w:rsid w:val="00617122"/>
    <w:rsid w:val="00617A1A"/>
    <w:rsid w:val="00617B1F"/>
    <w:rsid w:val="00617B8B"/>
    <w:rsid w:val="00617D05"/>
    <w:rsid w:val="00617F81"/>
    <w:rsid w:val="00620267"/>
    <w:rsid w:val="00621A58"/>
    <w:rsid w:val="00621DEC"/>
    <w:rsid w:val="00621E66"/>
    <w:rsid w:val="00622107"/>
    <w:rsid w:val="006221A4"/>
    <w:rsid w:val="00622F65"/>
    <w:rsid w:val="006237B0"/>
    <w:rsid w:val="00625011"/>
    <w:rsid w:val="006253B8"/>
    <w:rsid w:val="0062595D"/>
    <w:rsid w:val="00625AF2"/>
    <w:rsid w:val="0062739D"/>
    <w:rsid w:val="0063007F"/>
    <w:rsid w:val="006302EB"/>
    <w:rsid w:val="00630925"/>
    <w:rsid w:val="00630A1E"/>
    <w:rsid w:val="00631022"/>
    <w:rsid w:val="006315A8"/>
    <w:rsid w:val="006318FB"/>
    <w:rsid w:val="0063215B"/>
    <w:rsid w:val="00632DF6"/>
    <w:rsid w:val="00633452"/>
    <w:rsid w:val="00634A84"/>
    <w:rsid w:val="00634AD8"/>
    <w:rsid w:val="00635E5D"/>
    <w:rsid w:val="006362E6"/>
    <w:rsid w:val="00636B0E"/>
    <w:rsid w:val="0063702E"/>
    <w:rsid w:val="00637BE2"/>
    <w:rsid w:val="00640856"/>
    <w:rsid w:val="00640F04"/>
    <w:rsid w:val="006414D9"/>
    <w:rsid w:val="00641784"/>
    <w:rsid w:val="00641AC8"/>
    <w:rsid w:val="00641B02"/>
    <w:rsid w:val="00641BA0"/>
    <w:rsid w:val="00642973"/>
    <w:rsid w:val="00642FF1"/>
    <w:rsid w:val="0064369A"/>
    <w:rsid w:val="00643754"/>
    <w:rsid w:val="0064501C"/>
    <w:rsid w:val="00646642"/>
    <w:rsid w:val="00646E42"/>
    <w:rsid w:val="0064716E"/>
    <w:rsid w:val="00647F29"/>
    <w:rsid w:val="00650305"/>
    <w:rsid w:val="00650385"/>
    <w:rsid w:val="00650588"/>
    <w:rsid w:val="00650873"/>
    <w:rsid w:val="006508CC"/>
    <w:rsid w:val="00650CF7"/>
    <w:rsid w:val="00650D52"/>
    <w:rsid w:val="00650E5B"/>
    <w:rsid w:val="006510EC"/>
    <w:rsid w:val="00651137"/>
    <w:rsid w:val="00651541"/>
    <w:rsid w:val="00652AA7"/>
    <w:rsid w:val="0065340E"/>
    <w:rsid w:val="006535AD"/>
    <w:rsid w:val="00653B49"/>
    <w:rsid w:val="00653D42"/>
    <w:rsid w:val="006544DF"/>
    <w:rsid w:val="0065474E"/>
    <w:rsid w:val="0065501F"/>
    <w:rsid w:val="00655963"/>
    <w:rsid w:val="006563F6"/>
    <w:rsid w:val="0065643A"/>
    <w:rsid w:val="00656611"/>
    <w:rsid w:val="006566BC"/>
    <w:rsid w:val="006567D0"/>
    <w:rsid w:val="006570CC"/>
    <w:rsid w:val="00657135"/>
    <w:rsid w:val="0065724F"/>
    <w:rsid w:val="00660214"/>
    <w:rsid w:val="00660BFE"/>
    <w:rsid w:val="00661A0F"/>
    <w:rsid w:val="00661BD9"/>
    <w:rsid w:val="006628E4"/>
    <w:rsid w:val="00664D35"/>
    <w:rsid w:val="00665097"/>
    <w:rsid w:val="00665E2F"/>
    <w:rsid w:val="0066646D"/>
    <w:rsid w:val="00666A8B"/>
    <w:rsid w:val="00666C23"/>
    <w:rsid w:val="006675B4"/>
    <w:rsid w:val="00667873"/>
    <w:rsid w:val="00671E7A"/>
    <w:rsid w:val="00672EE9"/>
    <w:rsid w:val="00674187"/>
    <w:rsid w:val="006746B1"/>
    <w:rsid w:val="00674A5C"/>
    <w:rsid w:val="0067594B"/>
    <w:rsid w:val="00676225"/>
    <w:rsid w:val="006766B1"/>
    <w:rsid w:val="006800AF"/>
    <w:rsid w:val="00680330"/>
    <w:rsid w:val="00681771"/>
    <w:rsid w:val="006822BE"/>
    <w:rsid w:val="00682424"/>
    <w:rsid w:val="006833AD"/>
    <w:rsid w:val="0068408E"/>
    <w:rsid w:val="00684786"/>
    <w:rsid w:val="00685039"/>
    <w:rsid w:val="006856E6"/>
    <w:rsid w:val="00685BA9"/>
    <w:rsid w:val="0068636B"/>
    <w:rsid w:val="00686ABE"/>
    <w:rsid w:val="00687993"/>
    <w:rsid w:val="0069019B"/>
    <w:rsid w:val="006902F0"/>
    <w:rsid w:val="006905D0"/>
    <w:rsid w:val="00690AC9"/>
    <w:rsid w:val="00691386"/>
    <w:rsid w:val="00692716"/>
    <w:rsid w:val="00692CC2"/>
    <w:rsid w:val="006935F4"/>
    <w:rsid w:val="00693A7B"/>
    <w:rsid w:val="00693B33"/>
    <w:rsid w:val="00694144"/>
    <w:rsid w:val="006942A9"/>
    <w:rsid w:val="00694321"/>
    <w:rsid w:val="00695D5E"/>
    <w:rsid w:val="006973EB"/>
    <w:rsid w:val="0069761B"/>
    <w:rsid w:val="006A02EA"/>
    <w:rsid w:val="006A05A9"/>
    <w:rsid w:val="006A11BE"/>
    <w:rsid w:val="006A23D8"/>
    <w:rsid w:val="006A3544"/>
    <w:rsid w:val="006A36A8"/>
    <w:rsid w:val="006A36C0"/>
    <w:rsid w:val="006A3A68"/>
    <w:rsid w:val="006A3AA9"/>
    <w:rsid w:val="006A5203"/>
    <w:rsid w:val="006A6410"/>
    <w:rsid w:val="006A65A5"/>
    <w:rsid w:val="006A728F"/>
    <w:rsid w:val="006A75D3"/>
    <w:rsid w:val="006B03C2"/>
    <w:rsid w:val="006B0ACA"/>
    <w:rsid w:val="006B0F30"/>
    <w:rsid w:val="006B10DC"/>
    <w:rsid w:val="006B2A87"/>
    <w:rsid w:val="006B2FE9"/>
    <w:rsid w:val="006B33AE"/>
    <w:rsid w:val="006B3671"/>
    <w:rsid w:val="006B486C"/>
    <w:rsid w:val="006B4CA9"/>
    <w:rsid w:val="006B59B9"/>
    <w:rsid w:val="006B5AEF"/>
    <w:rsid w:val="006B64EC"/>
    <w:rsid w:val="006B6952"/>
    <w:rsid w:val="006B69D7"/>
    <w:rsid w:val="006B7031"/>
    <w:rsid w:val="006B7B05"/>
    <w:rsid w:val="006C0CA1"/>
    <w:rsid w:val="006C100B"/>
    <w:rsid w:val="006C16C5"/>
    <w:rsid w:val="006C2507"/>
    <w:rsid w:val="006C28CF"/>
    <w:rsid w:val="006C2EEF"/>
    <w:rsid w:val="006C3965"/>
    <w:rsid w:val="006C3B7E"/>
    <w:rsid w:val="006C4702"/>
    <w:rsid w:val="006C4BB8"/>
    <w:rsid w:val="006C6111"/>
    <w:rsid w:val="006C6B39"/>
    <w:rsid w:val="006C7125"/>
    <w:rsid w:val="006C78D4"/>
    <w:rsid w:val="006D0CD0"/>
    <w:rsid w:val="006D16E4"/>
    <w:rsid w:val="006D1912"/>
    <w:rsid w:val="006D1A2B"/>
    <w:rsid w:val="006D20B0"/>
    <w:rsid w:val="006D2754"/>
    <w:rsid w:val="006D275D"/>
    <w:rsid w:val="006D3C3A"/>
    <w:rsid w:val="006D43D3"/>
    <w:rsid w:val="006D4925"/>
    <w:rsid w:val="006D4F8F"/>
    <w:rsid w:val="006D5982"/>
    <w:rsid w:val="006D5C4C"/>
    <w:rsid w:val="006D5E8D"/>
    <w:rsid w:val="006D5F86"/>
    <w:rsid w:val="006D6023"/>
    <w:rsid w:val="006D773D"/>
    <w:rsid w:val="006D77BE"/>
    <w:rsid w:val="006D7F35"/>
    <w:rsid w:val="006E126C"/>
    <w:rsid w:val="006E1738"/>
    <w:rsid w:val="006E3226"/>
    <w:rsid w:val="006E322D"/>
    <w:rsid w:val="006E39C5"/>
    <w:rsid w:val="006E3C43"/>
    <w:rsid w:val="006E4C83"/>
    <w:rsid w:val="006E50D3"/>
    <w:rsid w:val="006E52F6"/>
    <w:rsid w:val="006E5DBC"/>
    <w:rsid w:val="006F014A"/>
    <w:rsid w:val="006F0BF4"/>
    <w:rsid w:val="006F0EFF"/>
    <w:rsid w:val="006F16D5"/>
    <w:rsid w:val="006F16F3"/>
    <w:rsid w:val="006F1CEA"/>
    <w:rsid w:val="006F2318"/>
    <w:rsid w:val="006F2A7D"/>
    <w:rsid w:val="006F322B"/>
    <w:rsid w:val="006F3905"/>
    <w:rsid w:val="006F391E"/>
    <w:rsid w:val="006F3F34"/>
    <w:rsid w:val="006F4490"/>
    <w:rsid w:val="006F4A54"/>
    <w:rsid w:val="006F4BF7"/>
    <w:rsid w:val="006F5957"/>
    <w:rsid w:val="006F66A1"/>
    <w:rsid w:val="006F673C"/>
    <w:rsid w:val="006F6E86"/>
    <w:rsid w:val="006F7459"/>
    <w:rsid w:val="006F79FC"/>
    <w:rsid w:val="006F7BED"/>
    <w:rsid w:val="006F7D1B"/>
    <w:rsid w:val="0070083E"/>
    <w:rsid w:val="00700BCA"/>
    <w:rsid w:val="00700F54"/>
    <w:rsid w:val="007011EC"/>
    <w:rsid w:val="007016F6"/>
    <w:rsid w:val="00701B5B"/>
    <w:rsid w:val="00702A40"/>
    <w:rsid w:val="0070373C"/>
    <w:rsid w:val="00703A82"/>
    <w:rsid w:val="00703FA0"/>
    <w:rsid w:val="00704C17"/>
    <w:rsid w:val="00704DED"/>
    <w:rsid w:val="007059B2"/>
    <w:rsid w:val="007063F7"/>
    <w:rsid w:val="00706522"/>
    <w:rsid w:val="00707D22"/>
    <w:rsid w:val="0071007C"/>
    <w:rsid w:val="007104B6"/>
    <w:rsid w:val="007122B2"/>
    <w:rsid w:val="0071263E"/>
    <w:rsid w:val="007128D9"/>
    <w:rsid w:val="00712B99"/>
    <w:rsid w:val="007134D3"/>
    <w:rsid w:val="0071352E"/>
    <w:rsid w:val="007137B3"/>
    <w:rsid w:val="00713972"/>
    <w:rsid w:val="00715709"/>
    <w:rsid w:val="00715B7C"/>
    <w:rsid w:val="00715CA8"/>
    <w:rsid w:val="007164C1"/>
    <w:rsid w:val="007166D8"/>
    <w:rsid w:val="007169B7"/>
    <w:rsid w:val="007169DD"/>
    <w:rsid w:val="00716DBD"/>
    <w:rsid w:val="00717130"/>
    <w:rsid w:val="00717461"/>
    <w:rsid w:val="00717710"/>
    <w:rsid w:val="0072060C"/>
    <w:rsid w:val="00720D77"/>
    <w:rsid w:val="007227E3"/>
    <w:rsid w:val="00722E3B"/>
    <w:rsid w:val="0072398B"/>
    <w:rsid w:val="00723A08"/>
    <w:rsid w:val="007243C1"/>
    <w:rsid w:val="00724F2E"/>
    <w:rsid w:val="00725433"/>
    <w:rsid w:val="007266A5"/>
    <w:rsid w:val="00727602"/>
    <w:rsid w:val="00727644"/>
    <w:rsid w:val="007277EE"/>
    <w:rsid w:val="00727F8D"/>
    <w:rsid w:val="0073008A"/>
    <w:rsid w:val="00730959"/>
    <w:rsid w:val="0073226E"/>
    <w:rsid w:val="007327EA"/>
    <w:rsid w:val="007341C1"/>
    <w:rsid w:val="00734221"/>
    <w:rsid w:val="0073456C"/>
    <w:rsid w:val="007350D8"/>
    <w:rsid w:val="007362A1"/>
    <w:rsid w:val="00736E83"/>
    <w:rsid w:val="0073775B"/>
    <w:rsid w:val="00741C9B"/>
    <w:rsid w:val="00741E58"/>
    <w:rsid w:val="00742D40"/>
    <w:rsid w:val="00742E14"/>
    <w:rsid w:val="00743466"/>
    <w:rsid w:val="00743680"/>
    <w:rsid w:val="00743759"/>
    <w:rsid w:val="00744152"/>
    <w:rsid w:val="00744585"/>
    <w:rsid w:val="007450A5"/>
    <w:rsid w:val="00745143"/>
    <w:rsid w:val="007453E4"/>
    <w:rsid w:val="00745BF1"/>
    <w:rsid w:val="00746369"/>
    <w:rsid w:val="00746F3A"/>
    <w:rsid w:val="00747DFB"/>
    <w:rsid w:val="00750CD5"/>
    <w:rsid w:val="00751610"/>
    <w:rsid w:val="00751D4E"/>
    <w:rsid w:val="00752483"/>
    <w:rsid w:val="007529F4"/>
    <w:rsid w:val="00752B05"/>
    <w:rsid w:val="00752FA3"/>
    <w:rsid w:val="00753E04"/>
    <w:rsid w:val="00754110"/>
    <w:rsid w:val="00754A1A"/>
    <w:rsid w:val="007555EC"/>
    <w:rsid w:val="00755F51"/>
    <w:rsid w:val="0075665C"/>
    <w:rsid w:val="007566D0"/>
    <w:rsid w:val="00756827"/>
    <w:rsid w:val="00756ABA"/>
    <w:rsid w:val="00760C8C"/>
    <w:rsid w:val="00761753"/>
    <w:rsid w:val="00762352"/>
    <w:rsid w:val="00762BBD"/>
    <w:rsid w:val="007637D6"/>
    <w:rsid w:val="00763F1C"/>
    <w:rsid w:val="00764625"/>
    <w:rsid w:val="00764AE7"/>
    <w:rsid w:val="00764FE1"/>
    <w:rsid w:val="0076577B"/>
    <w:rsid w:val="00765C47"/>
    <w:rsid w:val="0076766A"/>
    <w:rsid w:val="00767A2B"/>
    <w:rsid w:val="00767E92"/>
    <w:rsid w:val="00770084"/>
    <w:rsid w:val="007700EC"/>
    <w:rsid w:val="0077028E"/>
    <w:rsid w:val="0077063D"/>
    <w:rsid w:val="007709B9"/>
    <w:rsid w:val="0077120F"/>
    <w:rsid w:val="007721A8"/>
    <w:rsid w:val="007730E3"/>
    <w:rsid w:val="00773230"/>
    <w:rsid w:val="00773304"/>
    <w:rsid w:val="007736C3"/>
    <w:rsid w:val="00773D6B"/>
    <w:rsid w:val="00773DD2"/>
    <w:rsid w:val="00774A11"/>
    <w:rsid w:val="00774A90"/>
    <w:rsid w:val="00775707"/>
    <w:rsid w:val="007767D3"/>
    <w:rsid w:val="00776F26"/>
    <w:rsid w:val="007800BD"/>
    <w:rsid w:val="00780303"/>
    <w:rsid w:val="0078056F"/>
    <w:rsid w:val="00780A42"/>
    <w:rsid w:val="00780CF3"/>
    <w:rsid w:val="00781A26"/>
    <w:rsid w:val="00782110"/>
    <w:rsid w:val="0078252B"/>
    <w:rsid w:val="007825DE"/>
    <w:rsid w:val="0078283B"/>
    <w:rsid w:val="00782908"/>
    <w:rsid w:val="0078299C"/>
    <w:rsid w:val="00782B5F"/>
    <w:rsid w:val="0078491F"/>
    <w:rsid w:val="00784AAF"/>
    <w:rsid w:val="00785280"/>
    <w:rsid w:val="00786521"/>
    <w:rsid w:val="007874BB"/>
    <w:rsid w:val="00791ADA"/>
    <w:rsid w:val="00791DEB"/>
    <w:rsid w:val="00792528"/>
    <w:rsid w:val="0079360D"/>
    <w:rsid w:val="00793FF9"/>
    <w:rsid w:val="00794BA1"/>
    <w:rsid w:val="00796266"/>
    <w:rsid w:val="00797A93"/>
    <w:rsid w:val="007A009C"/>
    <w:rsid w:val="007A0BD2"/>
    <w:rsid w:val="007A1A42"/>
    <w:rsid w:val="007A1B2A"/>
    <w:rsid w:val="007A1C88"/>
    <w:rsid w:val="007A3672"/>
    <w:rsid w:val="007A396F"/>
    <w:rsid w:val="007A4872"/>
    <w:rsid w:val="007A4D2D"/>
    <w:rsid w:val="007A4E60"/>
    <w:rsid w:val="007A511A"/>
    <w:rsid w:val="007A6310"/>
    <w:rsid w:val="007A6B9D"/>
    <w:rsid w:val="007A715D"/>
    <w:rsid w:val="007A76EE"/>
    <w:rsid w:val="007A7DA4"/>
    <w:rsid w:val="007A7F27"/>
    <w:rsid w:val="007B0787"/>
    <w:rsid w:val="007B0A26"/>
    <w:rsid w:val="007B0FF2"/>
    <w:rsid w:val="007B1221"/>
    <w:rsid w:val="007B151D"/>
    <w:rsid w:val="007B1B7E"/>
    <w:rsid w:val="007B2B8D"/>
    <w:rsid w:val="007B2D79"/>
    <w:rsid w:val="007B46BF"/>
    <w:rsid w:val="007B5842"/>
    <w:rsid w:val="007B6213"/>
    <w:rsid w:val="007B6D8E"/>
    <w:rsid w:val="007B7ACE"/>
    <w:rsid w:val="007B7B8F"/>
    <w:rsid w:val="007C08C2"/>
    <w:rsid w:val="007C0DC7"/>
    <w:rsid w:val="007C139C"/>
    <w:rsid w:val="007C1A22"/>
    <w:rsid w:val="007C1AC4"/>
    <w:rsid w:val="007C1FC9"/>
    <w:rsid w:val="007C2607"/>
    <w:rsid w:val="007C2A44"/>
    <w:rsid w:val="007C2A9F"/>
    <w:rsid w:val="007C2B6D"/>
    <w:rsid w:val="007C3268"/>
    <w:rsid w:val="007C32E1"/>
    <w:rsid w:val="007C364C"/>
    <w:rsid w:val="007C3ED8"/>
    <w:rsid w:val="007C4262"/>
    <w:rsid w:val="007C454A"/>
    <w:rsid w:val="007C5A19"/>
    <w:rsid w:val="007C5C98"/>
    <w:rsid w:val="007C5CB2"/>
    <w:rsid w:val="007D12EA"/>
    <w:rsid w:val="007D1548"/>
    <w:rsid w:val="007D2CBD"/>
    <w:rsid w:val="007D374D"/>
    <w:rsid w:val="007D41F8"/>
    <w:rsid w:val="007D527A"/>
    <w:rsid w:val="007D6635"/>
    <w:rsid w:val="007D798F"/>
    <w:rsid w:val="007D7A3B"/>
    <w:rsid w:val="007E0FCC"/>
    <w:rsid w:val="007E14EE"/>
    <w:rsid w:val="007E1738"/>
    <w:rsid w:val="007E1798"/>
    <w:rsid w:val="007E2AF5"/>
    <w:rsid w:val="007E4314"/>
    <w:rsid w:val="007E43DA"/>
    <w:rsid w:val="007E4D81"/>
    <w:rsid w:val="007E5038"/>
    <w:rsid w:val="007E57D2"/>
    <w:rsid w:val="007E58E3"/>
    <w:rsid w:val="007E5C06"/>
    <w:rsid w:val="007E5D64"/>
    <w:rsid w:val="007E64AD"/>
    <w:rsid w:val="007E6810"/>
    <w:rsid w:val="007E6F9F"/>
    <w:rsid w:val="007E7258"/>
    <w:rsid w:val="007E75CB"/>
    <w:rsid w:val="007E7AC4"/>
    <w:rsid w:val="007E7BCC"/>
    <w:rsid w:val="007E7C36"/>
    <w:rsid w:val="007F0969"/>
    <w:rsid w:val="007F0CEC"/>
    <w:rsid w:val="007F0DC5"/>
    <w:rsid w:val="007F0DF4"/>
    <w:rsid w:val="007F11D7"/>
    <w:rsid w:val="007F164B"/>
    <w:rsid w:val="007F30D8"/>
    <w:rsid w:val="007F3393"/>
    <w:rsid w:val="007F3BA1"/>
    <w:rsid w:val="007F3F97"/>
    <w:rsid w:val="007F3FCB"/>
    <w:rsid w:val="007F41FD"/>
    <w:rsid w:val="007F44DE"/>
    <w:rsid w:val="007F4671"/>
    <w:rsid w:val="007F55E8"/>
    <w:rsid w:val="007F6192"/>
    <w:rsid w:val="007F63D9"/>
    <w:rsid w:val="007F6AFF"/>
    <w:rsid w:val="0080086C"/>
    <w:rsid w:val="008012B6"/>
    <w:rsid w:val="00802016"/>
    <w:rsid w:val="0080266A"/>
    <w:rsid w:val="00803AC9"/>
    <w:rsid w:val="00803FBB"/>
    <w:rsid w:val="00804222"/>
    <w:rsid w:val="0080439F"/>
    <w:rsid w:val="008043A8"/>
    <w:rsid w:val="00804BFA"/>
    <w:rsid w:val="00805DD3"/>
    <w:rsid w:val="00807DB1"/>
    <w:rsid w:val="008108AC"/>
    <w:rsid w:val="008115FD"/>
    <w:rsid w:val="0081169C"/>
    <w:rsid w:val="00811A99"/>
    <w:rsid w:val="008124D7"/>
    <w:rsid w:val="0081430E"/>
    <w:rsid w:val="00814341"/>
    <w:rsid w:val="00814758"/>
    <w:rsid w:val="008149EF"/>
    <w:rsid w:val="008152E1"/>
    <w:rsid w:val="00815A6D"/>
    <w:rsid w:val="00815E41"/>
    <w:rsid w:val="00815F2C"/>
    <w:rsid w:val="0081611B"/>
    <w:rsid w:val="008203B4"/>
    <w:rsid w:val="00821B92"/>
    <w:rsid w:val="008221C1"/>
    <w:rsid w:val="00822D9C"/>
    <w:rsid w:val="0082342F"/>
    <w:rsid w:val="0082346B"/>
    <w:rsid w:val="00823672"/>
    <w:rsid w:val="00824331"/>
    <w:rsid w:val="008244BD"/>
    <w:rsid w:val="0082560D"/>
    <w:rsid w:val="008256F5"/>
    <w:rsid w:val="0082574D"/>
    <w:rsid w:val="0082602C"/>
    <w:rsid w:val="008263FA"/>
    <w:rsid w:val="00826A26"/>
    <w:rsid w:val="00826D36"/>
    <w:rsid w:val="0082735C"/>
    <w:rsid w:val="008277E7"/>
    <w:rsid w:val="00827B5E"/>
    <w:rsid w:val="00827E27"/>
    <w:rsid w:val="00827EE7"/>
    <w:rsid w:val="008305A8"/>
    <w:rsid w:val="00831891"/>
    <w:rsid w:val="008320B5"/>
    <w:rsid w:val="00832953"/>
    <w:rsid w:val="00833541"/>
    <w:rsid w:val="00833727"/>
    <w:rsid w:val="008345E5"/>
    <w:rsid w:val="00834E68"/>
    <w:rsid w:val="00834FB7"/>
    <w:rsid w:val="00835297"/>
    <w:rsid w:val="00835CCC"/>
    <w:rsid w:val="00836848"/>
    <w:rsid w:val="00837940"/>
    <w:rsid w:val="00837E94"/>
    <w:rsid w:val="0084029E"/>
    <w:rsid w:val="00840417"/>
    <w:rsid w:val="00840EB7"/>
    <w:rsid w:val="00841F00"/>
    <w:rsid w:val="0084279D"/>
    <w:rsid w:val="00843907"/>
    <w:rsid w:val="00843E0F"/>
    <w:rsid w:val="00845096"/>
    <w:rsid w:val="0084674B"/>
    <w:rsid w:val="008469C7"/>
    <w:rsid w:val="00846C1E"/>
    <w:rsid w:val="0084778F"/>
    <w:rsid w:val="00847916"/>
    <w:rsid w:val="00850278"/>
    <w:rsid w:val="00850BB0"/>
    <w:rsid w:val="0085119E"/>
    <w:rsid w:val="008517CB"/>
    <w:rsid w:val="00851CC5"/>
    <w:rsid w:val="008521F9"/>
    <w:rsid w:val="00852263"/>
    <w:rsid w:val="0085317B"/>
    <w:rsid w:val="0085496F"/>
    <w:rsid w:val="008558B7"/>
    <w:rsid w:val="00856877"/>
    <w:rsid w:val="00856A9E"/>
    <w:rsid w:val="00856C4E"/>
    <w:rsid w:val="0085716B"/>
    <w:rsid w:val="0085717E"/>
    <w:rsid w:val="00857210"/>
    <w:rsid w:val="0085799B"/>
    <w:rsid w:val="00860830"/>
    <w:rsid w:val="008610A8"/>
    <w:rsid w:val="00861FBA"/>
    <w:rsid w:val="0086206B"/>
    <w:rsid w:val="00862248"/>
    <w:rsid w:val="008626F6"/>
    <w:rsid w:val="00862ED0"/>
    <w:rsid w:val="0086314E"/>
    <w:rsid w:val="008639A1"/>
    <w:rsid w:val="00864B65"/>
    <w:rsid w:val="00864DD3"/>
    <w:rsid w:val="008652F1"/>
    <w:rsid w:val="008654C9"/>
    <w:rsid w:val="008655AA"/>
    <w:rsid w:val="008657CA"/>
    <w:rsid w:val="00866366"/>
    <w:rsid w:val="0087093B"/>
    <w:rsid w:val="00870B5A"/>
    <w:rsid w:val="00870D14"/>
    <w:rsid w:val="008719C4"/>
    <w:rsid w:val="00871AEE"/>
    <w:rsid w:val="00872553"/>
    <w:rsid w:val="0087345D"/>
    <w:rsid w:val="008748A5"/>
    <w:rsid w:val="00876657"/>
    <w:rsid w:val="00876817"/>
    <w:rsid w:val="00877614"/>
    <w:rsid w:val="00881450"/>
    <w:rsid w:val="00881D3B"/>
    <w:rsid w:val="00881F72"/>
    <w:rsid w:val="008824FE"/>
    <w:rsid w:val="00883F13"/>
    <w:rsid w:val="0088492C"/>
    <w:rsid w:val="00885970"/>
    <w:rsid w:val="00885C62"/>
    <w:rsid w:val="00885EBA"/>
    <w:rsid w:val="0088607D"/>
    <w:rsid w:val="008872E7"/>
    <w:rsid w:val="0088758A"/>
    <w:rsid w:val="0088787B"/>
    <w:rsid w:val="00887FBA"/>
    <w:rsid w:val="008901AF"/>
    <w:rsid w:val="00890387"/>
    <w:rsid w:val="00890E92"/>
    <w:rsid w:val="0089101A"/>
    <w:rsid w:val="00891027"/>
    <w:rsid w:val="008911DD"/>
    <w:rsid w:val="00891BA4"/>
    <w:rsid w:val="00891CEE"/>
    <w:rsid w:val="00891DE7"/>
    <w:rsid w:val="00891EAC"/>
    <w:rsid w:val="0089272A"/>
    <w:rsid w:val="008942E7"/>
    <w:rsid w:val="00894456"/>
    <w:rsid w:val="0089571C"/>
    <w:rsid w:val="00896860"/>
    <w:rsid w:val="00897286"/>
    <w:rsid w:val="008974C3"/>
    <w:rsid w:val="00897554"/>
    <w:rsid w:val="00897D90"/>
    <w:rsid w:val="008A0478"/>
    <w:rsid w:val="008A0549"/>
    <w:rsid w:val="008A0798"/>
    <w:rsid w:val="008A11B1"/>
    <w:rsid w:val="008A17AC"/>
    <w:rsid w:val="008A1B8D"/>
    <w:rsid w:val="008A1C07"/>
    <w:rsid w:val="008A1C8A"/>
    <w:rsid w:val="008A28C4"/>
    <w:rsid w:val="008A290D"/>
    <w:rsid w:val="008A29C2"/>
    <w:rsid w:val="008A41E6"/>
    <w:rsid w:val="008A4FF2"/>
    <w:rsid w:val="008A517B"/>
    <w:rsid w:val="008A54C8"/>
    <w:rsid w:val="008A5873"/>
    <w:rsid w:val="008A6519"/>
    <w:rsid w:val="008A663E"/>
    <w:rsid w:val="008A71D0"/>
    <w:rsid w:val="008A78AA"/>
    <w:rsid w:val="008B048F"/>
    <w:rsid w:val="008B0C67"/>
    <w:rsid w:val="008B1088"/>
    <w:rsid w:val="008B2127"/>
    <w:rsid w:val="008B230F"/>
    <w:rsid w:val="008B3094"/>
    <w:rsid w:val="008B3135"/>
    <w:rsid w:val="008B3495"/>
    <w:rsid w:val="008B3D40"/>
    <w:rsid w:val="008B6065"/>
    <w:rsid w:val="008B60E2"/>
    <w:rsid w:val="008B741E"/>
    <w:rsid w:val="008B7475"/>
    <w:rsid w:val="008B7DBD"/>
    <w:rsid w:val="008B7DF5"/>
    <w:rsid w:val="008B7FDF"/>
    <w:rsid w:val="008C0A1F"/>
    <w:rsid w:val="008C1409"/>
    <w:rsid w:val="008C26A6"/>
    <w:rsid w:val="008C4470"/>
    <w:rsid w:val="008C5962"/>
    <w:rsid w:val="008C5AD3"/>
    <w:rsid w:val="008C5CBE"/>
    <w:rsid w:val="008C5DCD"/>
    <w:rsid w:val="008C5FD7"/>
    <w:rsid w:val="008C6D27"/>
    <w:rsid w:val="008C7D15"/>
    <w:rsid w:val="008C7DAC"/>
    <w:rsid w:val="008D0823"/>
    <w:rsid w:val="008D194B"/>
    <w:rsid w:val="008D29B0"/>
    <w:rsid w:val="008D3201"/>
    <w:rsid w:val="008D3349"/>
    <w:rsid w:val="008D3482"/>
    <w:rsid w:val="008D369E"/>
    <w:rsid w:val="008D36D9"/>
    <w:rsid w:val="008D36F3"/>
    <w:rsid w:val="008D433F"/>
    <w:rsid w:val="008D559F"/>
    <w:rsid w:val="008D619C"/>
    <w:rsid w:val="008D66A2"/>
    <w:rsid w:val="008D78A8"/>
    <w:rsid w:val="008E135E"/>
    <w:rsid w:val="008E16F9"/>
    <w:rsid w:val="008E1C65"/>
    <w:rsid w:val="008E2491"/>
    <w:rsid w:val="008E2621"/>
    <w:rsid w:val="008E2D1E"/>
    <w:rsid w:val="008E3889"/>
    <w:rsid w:val="008E3C49"/>
    <w:rsid w:val="008E3E24"/>
    <w:rsid w:val="008E452B"/>
    <w:rsid w:val="008E4F28"/>
    <w:rsid w:val="008E5722"/>
    <w:rsid w:val="008E5E4F"/>
    <w:rsid w:val="008E6320"/>
    <w:rsid w:val="008E67B7"/>
    <w:rsid w:val="008E7560"/>
    <w:rsid w:val="008E7B96"/>
    <w:rsid w:val="008F016B"/>
    <w:rsid w:val="008F0291"/>
    <w:rsid w:val="008F04FB"/>
    <w:rsid w:val="008F09B0"/>
    <w:rsid w:val="008F0A87"/>
    <w:rsid w:val="008F1F71"/>
    <w:rsid w:val="008F221D"/>
    <w:rsid w:val="008F2CE2"/>
    <w:rsid w:val="008F3DDD"/>
    <w:rsid w:val="008F4918"/>
    <w:rsid w:val="008F4F89"/>
    <w:rsid w:val="008F532E"/>
    <w:rsid w:val="008F5DB7"/>
    <w:rsid w:val="008F63B5"/>
    <w:rsid w:val="008F7ACA"/>
    <w:rsid w:val="009000CE"/>
    <w:rsid w:val="009002BF"/>
    <w:rsid w:val="009005B5"/>
    <w:rsid w:val="009007EE"/>
    <w:rsid w:val="00902308"/>
    <w:rsid w:val="009024EA"/>
    <w:rsid w:val="009026B7"/>
    <w:rsid w:val="009026F3"/>
    <w:rsid w:val="00902837"/>
    <w:rsid w:val="00903182"/>
    <w:rsid w:val="0090340B"/>
    <w:rsid w:val="0090361C"/>
    <w:rsid w:val="00903774"/>
    <w:rsid w:val="0090384F"/>
    <w:rsid w:val="00903F23"/>
    <w:rsid w:val="009048B0"/>
    <w:rsid w:val="00904932"/>
    <w:rsid w:val="00904E40"/>
    <w:rsid w:val="00905291"/>
    <w:rsid w:val="00905F26"/>
    <w:rsid w:val="00906CB5"/>
    <w:rsid w:val="00907A9B"/>
    <w:rsid w:val="009102B5"/>
    <w:rsid w:val="00910550"/>
    <w:rsid w:val="00910610"/>
    <w:rsid w:val="00911005"/>
    <w:rsid w:val="00911671"/>
    <w:rsid w:val="009116F0"/>
    <w:rsid w:val="00911700"/>
    <w:rsid w:val="009117F0"/>
    <w:rsid w:val="00911BA2"/>
    <w:rsid w:val="00911E06"/>
    <w:rsid w:val="00911F8E"/>
    <w:rsid w:val="00912551"/>
    <w:rsid w:val="00912B1B"/>
    <w:rsid w:val="00914D48"/>
    <w:rsid w:val="009151CD"/>
    <w:rsid w:val="00915491"/>
    <w:rsid w:val="00915D46"/>
    <w:rsid w:val="009170DE"/>
    <w:rsid w:val="009172F2"/>
    <w:rsid w:val="00917FC3"/>
    <w:rsid w:val="00920AEA"/>
    <w:rsid w:val="00921339"/>
    <w:rsid w:val="00921F40"/>
    <w:rsid w:val="009228C1"/>
    <w:rsid w:val="00923F2E"/>
    <w:rsid w:val="00924618"/>
    <w:rsid w:val="00924DCE"/>
    <w:rsid w:val="00924FA7"/>
    <w:rsid w:val="009255E5"/>
    <w:rsid w:val="00925847"/>
    <w:rsid w:val="00926667"/>
    <w:rsid w:val="00926B3C"/>
    <w:rsid w:val="00927F90"/>
    <w:rsid w:val="00930011"/>
    <w:rsid w:val="009305F8"/>
    <w:rsid w:val="00930BAA"/>
    <w:rsid w:val="00930D2A"/>
    <w:rsid w:val="00931C96"/>
    <w:rsid w:val="00932EB3"/>
    <w:rsid w:val="009331EF"/>
    <w:rsid w:val="009333BB"/>
    <w:rsid w:val="0093373D"/>
    <w:rsid w:val="009343D4"/>
    <w:rsid w:val="0093456C"/>
    <w:rsid w:val="0093462D"/>
    <w:rsid w:val="00934778"/>
    <w:rsid w:val="0093491D"/>
    <w:rsid w:val="009356C1"/>
    <w:rsid w:val="00935B33"/>
    <w:rsid w:val="0094153D"/>
    <w:rsid w:val="009415EB"/>
    <w:rsid w:val="00941BB7"/>
    <w:rsid w:val="009437E9"/>
    <w:rsid w:val="00943A67"/>
    <w:rsid w:val="00943BB1"/>
    <w:rsid w:val="00943DCF"/>
    <w:rsid w:val="00943EFA"/>
    <w:rsid w:val="00944FB4"/>
    <w:rsid w:val="0094630D"/>
    <w:rsid w:val="00946FA9"/>
    <w:rsid w:val="0094735E"/>
    <w:rsid w:val="0094743F"/>
    <w:rsid w:val="00947491"/>
    <w:rsid w:val="00947802"/>
    <w:rsid w:val="00947C07"/>
    <w:rsid w:val="00947E94"/>
    <w:rsid w:val="00950161"/>
    <w:rsid w:val="00950382"/>
    <w:rsid w:val="00951443"/>
    <w:rsid w:val="0095159B"/>
    <w:rsid w:val="00951A0A"/>
    <w:rsid w:val="00951DA5"/>
    <w:rsid w:val="00952078"/>
    <w:rsid w:val="00952282"/>
    <w:rsid w:val="009526B8"/>
    <w:rsid w:val="00953446"/>
    <w:rsid w:val="009534CC"/>
    <w:rsid w:val="00953CA5"/>
    <w:rsid w:val="00954742"/>
    <w:rsid w:val="00954E51"/>
    <w:rsid w:val="00955129"/>
    <w:rsid w:val="0095537B"/>
    <w:rsid w:val="009553C6"/>
    <w:rsid w:val="00955F2D"/>
    <w:rsid w:val="00956341"/>
    <w:rsid w:val="009566FF"/>
    <w:rsid w:val="0095680A"/>
    <w:rsid w:val="00956F82"/>
    <w:rsid w:val="0095745C"/>
    <w:rsid w:val="00957496"/>
    <w:rsid w:val="00960762"/>
    <w:rsid w:val="00960CD0"/>
    <w:rsid w:val="00960F94"/>
    <w:rsid w:val="009611F2"/>
    <w:rsid w:val="00961E1B"/>
    <w:rsid w:val="009635E7"/>
    <w:rsid w:val="00963870"/>
    <w:rsid w:val="00963E16"/>
    <w:rsid w:val="00964467"/>
    <w:rsid w:val="00965010"/>
    <w:rsid w:val="00965A1B"/>
    <w:rsid w:val="00965C96"/>
    <w:rsid w:val="00965F4F"/>
    <w:rsid w:val="00966D46"/>
    <w:rsid w:val="009678F5"/>
    <w:rsid w:val="00967D30"/>
    <w:rsid w:val="00970341"/>
    <w:rsid w:val="009706B2"/>
    <w:rsid w:val="0097078D"/>
    <w:rsid w:val="009709BF"/>
    <w:rsid w:val="00972124"/>
    <w:rsid w:val="00972442"/>
    <w:rsid w:val="00974B9D"/>
    <w:rsid w:val="00974DC8"/>
    <w:rsid w:val="0097529F"/>
    <w:rsid w:val="009754A0"/>
    <w:rsid w:val="00975876"/>
    <w:rsid w:val="00975A3C"/>
    <w:rsid w:val="00976350"/>
    <w:rsid w:val="0097671A"/>
    <w:rsid w:val="009769C8"/>
    <w:rsid w:val="009774B8"/>
    <w:rsid w:val="0098003F"/>
    <w:rsid w:val="00980064"/>
    <w:rsid w:val="00980810"/>
    <w:rsid w:val="00980C61"/>
    <w:rsid w:val="0098181B"/>
    <w:rsid w:val="009821AF"/>
    <w:rsid w:val="00982A58"/>
    <w:rsid w:val="00982D59"/>
    <w:rsid w:val="00983E83"/>
    <w:rsid w:val="00983FE2"/>
    <w:rsid w:val="00984301"/>
    <w:rsid w:val="009844B5"/>
    <w:rsid w:val="009846E6"/>
    <w:rsid w:val="00985804"/>
    <w:rsid w:val="00986037"/>
    <w:rsid w:val="00986244"/>
    <w:rsid w:val="009866DB"/>
    <w:rsid w:val="00986B99"/>
    <w:rsid w:val="00986EE8"/>
    <w:rsid w:val="0098712B"/>
    <w:rsid w:val="009901EF"/>
    <w:rsid w:val="009909CA"/>
    <w:rsid w:val="009914D8"/>
    <w:rsid w:val="009922FC"/>
    <w:rsid w:val="00992A44"/>
    <w:rsid w:val="009936FF"/>
    <w:rsid w:val="0099447D"/>
    <w:rsid w:val="00995398"/>
    <w:rsid w:val="00995746"/>
    <w:rsid w:val="00995E40"/>
    <w:rsid w:val="0099603A"/>
    <w:rsid w:val="00996A55"/>
    <w:rsid w:val="00996DD5"/>
    <w:rsid w:val="00997807"/>
    <w:rsid w:val="00997B72"/>
    <w:rsid w:val="009A0216"/>
    <w:rsid w:val="009A02AB"/>
    <w:rsid w:val="009A0C0A"/>
    <w:rsid w:val="009A1058"/>
    <w:rsid w:val="009A157A"/>
    <w:rsid w:val="009A24E2"/>
    <w:rsid w:val="009A2965"/>
    <w:rsid w:val="009A3621"/>
    <w:rsid w:val="009A37D2"/>
    <w:rsid w:val="009A3EAF"/>
    <w:rsid w:val="009A49C9"/>
    <w:rsid w:val="009A4BAC"/>
    <w:rsid w:val="009A5641"/>
    <w:rsid w:val="009A58B4"/>
    <w:rsid w:val="009A5F4B"/>
    <w:rsid w:val="009A6887"/>
    <w:rsid w:val="009A69E5"/>
    <w:rsid w:val="009A70E0"/>
    <w:rsid w:val="009A73FF"/>
    <w:rsid w:val="009B013E"/>
    <w:rsid w:val="009B0853"/>
    <w:rsid w:val="009B1E06"/>
    <w:rsid w:val="009B26D1"/>
    <w:rsid w:val="009B2EB4"/>
    <w:rsid w:val="009B4E7F"/>
    <w:rsid w:val="009B4FDA"/>
    <w:rsid w:val="009B5DB6"/>
    <w:rsid w:val="009B6005"/>
    <w:rsid w:val="009B6586"/>
    <w:rsid w:val="009B6C2A"/>
    <w:rsid w:val="009B6E8C"/>
    <w:rsid w:val="009B739A"/>
    <w:rsid w:val="009C0E2A"/>
    <w:rsid w:val="009C1D42"/>
    <w:rsid w:val="009C2256"/>
    <w:rsid w:val="009C2B83"/>
    <w:rsid w:val="009C4033"/>
    <w:rsid w:val="009C5632"/>
    <w:rsid w:val="009C5A8F"/>
    <w:rsid w:val="009C60CE"/>
    <w:rsid w:val="009C674C"/>
    <w:rsid w:val="009D1412"/>
    <w:rsid w:val="009D1DF5"/>
    <w:rsid w:val="009D292D"/>
    <w:rsid w:val="009D31F8"/>
    <w:rsid w:val="009D378C"/>
    <w:rsid w:val="009D3860"/>
    <w:rsid w:val="009D5CE3"/>
    <w:rsid w:val="009D626D"/>
    <w:rsid w:val="009D6400"/>
    <w:rsid w:val="009D72C2"/>
    <w:rsid w:val="009E0726"/>
    <w:rsid w:val="009E08BB"/>
    <w:rsid w:val="009E2199"/>
    <w:rsid w:val="009E2382"/>
    <w:rsid w:val="009E3024"/>
    <w:rsid w:val="009E38AF"/>
    <w:rsid w:val="009E39EA"/>
    <w:rsid w:val="009E3B72"/>
    <w:rsid w:val="009E3CC2"/>
    <w:rsid w:val="009E3DEA"/>
    <w:rsid w:val="009E4023"/>
    <w:rsid w:val="009E43D9"/>
    <w:rsid w:val="009E44CB"/>
    <w:rsid w:val="009E58E6"/>
    <w:rsid w:val="009E7157"/>
    <w:rsid w:val="009F181B"/>
    <w:rsid w:val="009F1D24"/>
    <w:rsid w:val="009F23BB"/>
    <w:rsid w:val="009F3208"/>
    <w:rsid w:val="009F348B"/>
    <w:rsid w:val="009F37D6"/>
    <w:rsid w:val="009F3F0F"/>
    <w:rsid w:val="009F4106"/>
    <w:rsid w:val="009F415D"/>
    <w:rsid w:val="009F62E1"/>
    <w:rsid w:val="009F67E9"/>
    <w:rsid w:val="009F6D6C"/>
    <w:rsid w:val="009F79A2"/>
    <w:rsid w:val="00A017B3"/>
    <w:rsid w:val="00A01A4A"/>
    <w:rsid w:val="00A01C3F"/>
    <w:rsid w:val="00A01E85"/>
    <w:rsid w:val="00A02C45"/>
    <w:rsid w:val="00A03EFA"/>
    <w:rsid w:val="00A042A8"/>
    <w:rsid w:val="00A06AB0"/>
    <w:rsid w:val="00A06C95"/>
    <w:rsid w:val="00A06EFB"/>
    <w:rsid w:val="00A1023C"/>
    <w:rsid w:val="00A103E4"/>
    <w:rsid w:val="00A10548"/>
    <w:rsid w:val="00A10714"/>
    <w:rsid w:val="00A10BB1"/>
    <w:rsid w:val="00A10F86"/>
    <w:rsid w:val="00A111ED"/>
    <w:rsid w:val="00A117F6"/>
    <w:rsid w:val="00A120BC"/>
    <w:rsid w:val="00A12278"/>
    <w:rsid w:val="00A12638"/>
    <w:rsid w:val="00A13874"/>
    <w:rsid w:val="00A13A83"/>
    <w:rsid w:val="00A13CE1"/>
    <w:rsid w:val="00A13E00"/>
    <w:rsid w:val="00A14932"/>
    <w:rsid w:val="00A1498C"/>
    <w:rsid w:val="00A14B29"/>
    <w:rsid w:val="00A1628F"/>
    <w:rsid w:val="00A163A2"/>
    <w:rsid w:val="00A165D5"/>
    <w:rsid w:val="00A16C89"/>
    <w:rsid w:val="00A171A9"/>
    <w:rsid w:val="00A17B7C"/>
    <w:rsid w:val="00A20096"/>
    <w:rsid w:val="00A20642"/>
    <w:rsid w:val="00A20643"/>
    <w:rsid w:val="00A217D2"/>
    <w:rsid w:val="00A21EF8"/>
    <w:rsid w:val="00A22677"/>
    <w:rsid w:val="00A23384"/>
    <w:rsid w:val="00A241E8"/>
    <w:rsid w:val="00A24479"/>
    <w:rsid w:val="00A24BB5"/>
    <w:rsid w:val="00A255FA"/>
    <w:rsid w:val="00A26AB9"/>
    <w:rsid w:val="00A26EB1"/>
    <w:rsid w:val="00A27325"/>
    <w:rsid w:val="00A2772B"/>
    <w:rsid w:val="00A3031B"/>
    <w:rsid w:val="00A3056B"/>
    <w:rsid w:val="00A30602"/>
    <w:rsid w:val="00A31439"/>
    <w:rsid w:val="00A327A7"/>
    <w:rsid w:val="00A32D79"/>
    <w:rsid w:val="00A32E08"/>
    <w:rsid w:val="00A33203"/>
    <w:rsid w:val="00A33969"/>
    <w:rsid w:val="00A33C81"/>
    <w:rsid w:val="00A3455E"/>
    <w:rsid w:val="00A3674D"/>
    <w:rsid w:val="00A36770"/>
    <w:rsid w:val="00A37025"/>
    <w:rsid w:val="00A4096D"/>
    <w:rsid w:val="00A40EE1"/>
    <w:rsid w:val="00A40EE2"/>
    <w:rsid w:val="00A42D29"/>
    <w:rsid w:val="00A430B5"/>
    <w:rsid w:val="00A46D6B"/>
    <w:rsid w:val="00A47064"/>
    <w:rsid w:val="00A4760D"/>
    <w:rsid w:val="00A47616"/>
    <w:rsid w:val="00A47C7A"/>
    <w:rsid w:val="00A50F85"/>
    <w:rsid w:val="00A51008"/>
    <w:rsid w:val="00A51737"/>
    <w:rsid w:val="00A51FF7"/>
    <w:rsid w:val="00A526BE"/>
    <w:rsid w:val="00A52ABB"/>
    <w:rsid w:val="00A52D95"/>
    <w:rsid w:val="00A52D97"/>
    <w:rsid w:val="00A534AF"/>
    <w:rsid w:val="00A540E9"/>
    <w:rsid w:val="00A55630"/>
    <w:rsid w:val="00A5616C"/>
    <w:rsid w:val="00A56320"/>
    <w:rsid w:val="00A564E2"/>
    <w:rsid w:val="00A56893"/>
    <w:rsid w:val="00A56AE9"/>
    <w:rsid w:val="00A56D10"/>
    <w:rsid w:val="00A5723B"/>
    <w:rsid w:val="00A57479"/>
    <w:rsid w:val="00A57F1B"/>
    <w:rsid w:val="00A6039B"/>
    <w:rsid w:val="00A6067D"/>
    <w:rsid w:val="00A60C3E"/>
    <w:rsid w:val="00A60CE6"/>
    <w:rsid w:val="00A619BE"/>
    <w:rsid w:val="00A62987"/>
    <w:rsid w:val="00A62C1E"/>
    <w:rsid w:val="00A62D75"/>
    <w:rsid w:val="00A62E72"/>
    <w:rsid w:val="00A63636"/>
    <w:rsid w:val="00A639B7"/>
    <w:rsid w:val="00A63D66"/>
    <w:rsid w:val="00A651F2"/>
    <w:rsid w:val="00A654B8"/>
    <w:rsid w:val="00A658E3"/>
    <w:rsid w:val="00A65D12"/>
    <w:rsid w:val="00A65E3A"/>
    <w:rsid w:val="00A66738"/>
    <w:rsid w:val="00A6688C"/>
    <w:rsid w:val="00A67627"/>
    <w:rsid w:val="00A67B22"/>
    <w:rsid w:val="00A67CEE"/>
    <w:rsid w:val="00A70663"/>
    <w:rsid w:val="00A7106F"/>
    <w:rsid w:val="00A71F5F"/>
    <w:rsid w:val="00A725EA"/>
    <w:rsid w:val="00A73E5C"/>
    <w:rsid w:val="00A741CC"/>
    <w:rsid w:val="00A743D9"/>
    <w:rsid w:val="00A74AAC"/>
    <w:rsid w:val="00A74C59"/>
    <w:rsid w:val="00A761EF"/>
    <w:rsid w:val="00A76B10"/>
    <w:rsid w:val="00A77315"/>
    <w:rsid w:val="00A775F4"/>
    <w:rsid w:val="00A801EB"/>
    <w:rsid w:val="00A80FEB"/>
    <w:rsid w:val="00A81191"/>
    <w:rsid w:val="00A813AC"/>
    <w:rsid w:val="00A813DA"/>
    <w:rsid w:val="00A82CF2"/>
    <w:rsid w:val="00A850D2"/>
    <w:rsid w:val="00A85B3D"/>
    <w:rsid w:val="00A85B6E"/>
    <w:rsid w:val="00A863D5"/>
    <w:rsid w:val="00A86C9C"/>
    <w:rsid w:val="00A86E16"/>
    <w:rsid w:val="00A8716C"/>
    <w:rsid w:val="00A87560"/>
    <w:rsid w:val="00A87DE5"/>
    <w:rsid w:val="00A87E71"/>
    <w:rsid w:val="00A9009F"/>
    <w:rsid w:val="00A90364"/>
    <w:rsid w:val="00A90581"/>
    <w:rsid w:val="00A90FCD"/>
    <w:rsid w:val="00A91940"/>
    <w:rsid w:val="00A91AFF"/>
    <w:rsid w:val="00A9216B"/>
    <w:rsid w:val="00A9217C"/>
    <w:rsid w:val="00A92650"/>
    <w:rsid w:val="00A928D3"/>
    <w:rsid w:val="00A92D98"/>
    <w:rsid w:val="00A92F94"/>
    <w:rsid w:val="00A93979"/>
    <w:rsid w:val="00A93A74"/>
    <w:rsid w:val="00A94C55"/>
    <w:rsid w:val="00A95533"/>
    <w:rsid w:val="00A95B74"/>
    <w:rsid w:val="00A95CF9"/>
    <w:rsid w:val="00A95F6D"/>
    <w:rsid w:val="00A966A5"/>
    <w:rsid w:val="00A96A21"/>
    <w:rsid w:val="00A96CE2"/>
    <w:rsid w:val="00A97229"/>
    <w:rsid w:val="00A9742C"/>
    <w:rsid w:val="00A97B27"/>
    <w:rsid w:val="00AA010F"/>
    <w:rsid w:val="00AA07A0"/>
    <w:rsid w:val="00AA0F67"/>
    <w:rsid w:val="00AA1A12"/>
    <w:rsid w:val="00AA2BB8"/>
    <w:rsid w:val="00AA3463"/>
    <w:rsid w:val="00AA3769"/>
    <w:rsid w:val="00AA3A28"/>
    <w:rsid w:val="00AA5D23"/>
    <w:rsid w:val="00AA67C0"/>
    <w:rsid w:val="00AA76F1"/>
    <w:rsid w:val="00AB01E2"/>
    <w:rsid w:val="00AB026B"/>
    <w:rsid w:val="00AB0431"/>
    <w:rsid w:val="00AB08B1"/>
    <w:rsid w:val="00AB10C2"/>
    <w:rsid w:val="00AB11B1"/>
    <w:rsid w:val="00AB200C"/>
    <w:rsid w:val="00AB24A4"/>
    <w:rsid w:val="00AB3582"/>
    <w:rsid w:val="00AB380D"/>
    <w:rsid w:val="00AB38B4"/>
    <w:rsid w:val="00AB4BBB"/>
    <w:rsid w:val="00AB4C0E"/>
    <w:rsid w:val="00AB4C33"/>
    <w:rsid w:val="00AB4F35"/>
    <w:rsid w:val="00AB527A"/>
    <w:rsid w:val="00AB5291"/>
    <w:rsid w:val="00AB52AD"/>
    <w:rsid w:val="00AB5F48"/>
    <w:rsid w:val="00AB65CA"/>
    <w:rsid w:val="00AB7284"/>
    <w:rsid w:val="00AB7B8B"/>
    <w:rsid w:val="00AB7E25"/>
    <w:rsid w:val="00AC0125"/>
    <w:rsid w:val="00AC0489"/>
    <w:rsid w:val="00AC0646"/>
    <w:rsid w:val="00AC1418"/>
    <w:rsid w:val="00AC161E"/>
    <w:rsid w:val="00AC2111"/>
    <w:rsid w:val="00AC23D5"/>
    <w:rsid w:val="00AC243A"/>
    <w:rsid w:val="00AC2D23"/>
    <w:rsid w:val="00AC41BF"/>
    <w:rsid w:val="00AC5429"/>
    <w:rsid w:val="00AC5922"/>
    <w:rsid w:val="00AC5AB3"/>
    <w:rsid w:val="00AC654A"/>
    <w:rsid w:val="00AC79E3"/>
    <w:rsid w:val="00AC7BB6"/>
    <w:rsid w:val="00AD0841"/>
    <w:rsid w:val="00AD10DA"/>
    <w:rsid w:val="00AD1594"/>
    <w:rsid w:val="00AD16DC"/>
    <w:rsid w:val="00AD1FBC"/>
    <w:rsid w:val="00AD282D"/>
    <w:rsid w:val="00AD3ABC"/>
    <w:rsid w:val="00AD5BCB"/>
    <w:rsid w:val="00AD634D"/>
    <w:rsid w:val="00AD67C2"/>
    <w:rsid w:val="00AD6891"/>
    <w:rsid w:val="00AD6DA0"/>
    <w:rsid w:val="00AD7470"/>
    <w:rsid w:val="00AD77EF"/>
    <w:rsid w:val="00AE0C10"/>
    <w:rsid w:val="00AE129E"/>
    <w:rsid w:val="00AE13A4"/>
    <w:rsid w:val="00AE1607"/>
    <w:rsid w:val="00AE1DB6"/>
    <w:rsid w:val="00AE2036"/>
    <w:rsid w:val="00AE2116"/>
    <w:rsid w:val="00AE232C"/>
    <w:rsid w:val="00AE2388"/>
    <w:rsid w:val="00AE24A6"/>
    <w:rsid w:val="00AE2640"/>
    <w:rsid w:val="00AE3220"/>
    <w:rsid w:val="00AE49DA"/>
    <w:rsid w:val="00AE621D"/>
    <w:rsid w:val="00AE62FE"/>
    <w:rsid w:val="00AE6466"/>
    <w:rsid w:val="00AE64F4"/>
    <w:rsid w:val="00AE6D30"/>
    <w:rsid w:val="00AE7123"/>
    <w:rsid w:val="00AE7452"/>
    <w:rsid w:val="00AE7952"/>
    <w:rsid w:val="00AE7F29"/>
    <w:rsid w:val="00AE7FC9"/>
    <w:rsid w:val="00AF101A"/>
    <w:rsid w:val="00AF11C2"/>
    <w:rsid w:val="00AF22DB"/>
    <w:rsid w:val="00AF230A"/>
    <w:rsid w:val="00AF2A54"/>
    <w:rsid w:val="00AF4ABD"/>
    <w:rsid w:val="00AF6919"/>
    <w:rsid w:val="00AF7190"/>
    <w:rsid w:val="00AF73DB"/>
    <w:rsid w:val="00B0123F"/>
    <w:rsid w:val="00B01334"/>
    <w:rsid w:val="00B01CEA"/>
    <w:rsid w:val="00B02670"/>
    <w:rsid w:val="00B02904"/>
    <w:rsid w:val="00B032DE"/>
    <w:rsid w:val="00B036F5"/>
    <w:rsid w:val="00B03B19"/>
    <w:rsid w:val="00B04149"/>
    <w:rsid w:val="00B0414E"/>
    <w:rsid w:val="00B05769"/>
    <w:rsid w:val="00B06A84"/>
    <w:rsid w:val="00B06B7E"/>
    <w:rsid w:val="00B06C3E"/>
    <w:rsid w:val="00B073DB"/>
    <w:rsid w:val="00B07423"/>
    <w:rsid w:val="00B0758A"/>
    <w:rsid w:val="00B07595"/>
    <w:rsid w:val="00B12A6D"/>
    <w:rsid w:val="00B13554"/>
    <w:rsid w:val="00B13B7A"/>
    <w:rsid w:val="00B14483"/>
    <w:rsid w:val="00B15367"/>
    <w:rsid w:val="00B155D4"/>
    <w:rsid w:val="00B1599B"/>
    <w:rsid w:val="00B15FA1"/>
    <w:rsid w:val="00B16858"/>
    <w:rsid w:val="00B17243"/>
    <w:rsid w:val="00B20541"/>
    <w:rsid w:val="00B20856"/>
    <w:rsid w:val="00B20988"/>
    <w:rsid w:val="00B20D5E"/>
    <w:rsid w:val="00B22C72"/>
    <w:rsid w:val="00B2300A"/>
    <w:rsid w:val="00B231E6"/>
    <w:rsid w:val="00B2403F"/>
    <w:rsid w:val="00B240EA"/>
    <w:rsid w:val="00B24CA0"/>
    <w:rsid w:val="00B25161"/>
    <w:rsid w:val="00B25A9D"/>
    <w:rsid w:val="00B268B5"/>
    <w:rsid w:val="00B273D9"/>
    <w:rsid w:val="00B2754C"/>
    <w:rsid w:val="00B27BA5"/>
    <w:rsid w:val="00B312CC"/>
    <w:rsid w:val="00B31C63"/>
    <w:rsid w:val="00B33BA6"/>
    <w:rsid w:val="00B33F67"/>
    <w:rsid w:val="00B33F8E"/>
    <w:rsid w:val="00B3462E"/>
    <w:rsid w:val="00B3489D"/>
    <w:rsid w:val="00B348A7"/>
    <w:rsid w:val="00B34919"/>
    <w:rsid w:val="00B34D52"/>
    <w:rsid w:val="00B35A85"/>
    <w:rsid w:val="00B3653B"/>
    <w:rsid w:val="00B369DC"/>
    <w:rsid w:val="00B36ECA"/>
    <w:rsid w:val="00B379E5"/>
    <w:rsid w:val="00B37A83"/>
    <w:rsid w:val="00B37D47"/>
    <w:rsid w:val="00B40046"/>
    <w:rsid w:val="00B40185"/>
    <w:rsid w:val="00B408EE"/>
    <w:rsid w:val="00B409C3"/>
    <w:rsid w:val="00B40AB5"/>
    <w:rsid w:val="00B42C15"/>
    <w:rsid w:val="00B433C1"/>
    <w:rsid w:val="00B438CD"/>
    <w:rsid w:val="00B43A02"/>
    <w:rsid w:val="00B43B37"/>
    <w:rsid w:val="00B453D5"/>
    <w:rsid w:val="00B455C9"/>
    <w:rsid w:val="00B45AFC"/>
    <w:rsid w:val="00B46259"/>
    <w:rsid w:val="00B4665F"/>
    <w:rsid w:val="00B46857"/>
    <w:rsid w:val="00B505CD"/>
    <w:rsid w:val="00B50A83"/>
    <w:rsid w:val="00B50F8A"/>
    <w:rsid w:val="00B51029"/>
    <w:rsid w:val="00B5154D"/>
    <w:rsid w:val="00B51C5C"/>
    <w:rsid w:val="00B51FC7"/>
    <w:rsid w:val="00B5224F"/>
    <w:rsid w:val="00B5226C"/>
    <w:rsid w:val="00B52DDE"/>
    <w:rsid w:val="00B53F90"/>
    <w:rsid w:val="00B54491"/>
    <w:rsid w:val="00B54E6C"/>
    <w:rsid w:val="00B55430"/>
    <w:rsid w:val="00B55A87"/>
    <w:rsid w:val="00B55C3D"/>
    <w:rsid w:val="00B56C26"/>
    <w:rsid w:val="00B56D0B"/>
    <w:rsid w:val="00B5712D"/>
    <w:rsid w:val="00B5766A"/>
    <w:rsid w:val="00B57976"/>
    <w:rsid w:val="00B605F5"/>
    <w:rsid w:val="00B60990"/>
    <w:rsid w:val="00B609A4"/>
    <w:rsid w:val="00B61551"/>
    <w:rsid w:val="00B61941"/>
    <w:rsid w:val="00B61DC4"/>
    <w:rsid w:val="00B63617"/>
    <w:rsid w:val="00B6577D"/>
    <w:rsid w:val="00B659D3"/>
    <w:rsid w:val="00B666CF"/>
    <w:rsid w:val="00B670DF"/>
    <w:rsid w:val="00B67B96"/>
    <w:rsid w:val="00B67BA4"/>
    <w:rsid w:val="00B67F4C"/>
    <w:rsid w:val="00B709CA"/>
    <w:rsid w:val="00B70C7F"/>
    <w:rsid w:val="00B717AA"/>
    <w:rsid w:val="00B71866"/>
    <w:rsid w:val="00B71B11"/>
    <w:rsid w:val="00B71C5E"/>
    <w:rsid w:val="00B7212B"/>
    <w:rsid w:val="00B72189"/>
    <w:rsid w:val="00B72CF0"/>
    <w:rsid w:val="00B73622"/>
    <w:rsid w:val="00B73BA4"/>
    <w:rsid w:val="00B73FC4"/>
    <w:rsid w:val="00B771D7"/>
    <w:rsid w:val="00B801B2"/>
    <w:rsid w:val="00B80BA1"/>
    <w:rsid w:val="00B81B26"/>
    <w:rsid w:val="00B81FDB"/>
    <w:rsid w:val="00B8277D"/>
    <w:rsid w:val="00B830A2"/>
    <w:rsid w:val="00B83214"/>
    <w:rsid w:val="00B83404"/>
    <w:rsid w:val="00B842B5"/>
    <w:rsid w:val="00B8475D"/>
    <w:rsid w:val="00B84C5D"/>
    <w:rsid w:val="00B84EE3"/>
    <w:rsid w:val="00B85251"/>
    <w:rsid w:val="00B853CC"/>
    <w:rsid w:val="00B864A5"/>
    <w:rsid w:val="00B8661E"/>
    <w:rsid w:val="00B86927"/>
    <w:rsid w:val="00B86B6B"/>
    <w:rsid w:val="00B86B8B"/>
    <w:rsid w:val="00B86DB2"/>
    <w:rsid w:val="00B86E84"/>
    <w:rsid w:val="00B86E85"/>
    <w:rsid w:val="00B872D1"/>
    <w:rsid w:val="00B8753D"/>
    <w:rsid w:val="00B87A9B"/>
    <w:rsid w:val="00B905D2"/>
    <w:rsid w:val="00B910B1"/>
    <w:rsid w:val="00B91988"/>
    <w:rsid w:val="00B9293C"/>
    <w:rsid w:val="00B93074"/>
    <w:rsid w:val="00B934D2"/>
    <w:rsid w:val="00B93F6D"/>
    <w:rsid w:val="00B94815"/>
    <w:rsid w:val="00B94E9B"/>
    <w:rsid w:val="00B95C14"/>
    <w:rsid w:val="00B97669"/>
    <w:rsid w:val="00BA0429"/>
    <w:rsid w:val="00BA1F3D"/>
    <w:rsid w:val="00BA2104"/>
    <w:rsid w:val="00BA306B"/>
    <w:rsid w:val="00BA3CAD"/>
    <w:rsid w:val="00BA43D9"/>
    <w:rsid w:val="00BA44D7"/>
    <w:rsid w:val="00BA4780"/>
    <w:rsid w:val="00BA480A"/>
    <w:rsid w:val="00BA4979"/>
    <w:rsid w:val="00BA5482"/>
    <w:rsid w:val="00BA55AE"/>
    <w:rsid w:val="00BA57AA"/>
    <w:rsid w:val="00BA6992"/>
    <w:rsid w:val="00BB07A1"/>
    <w:rsid w:val="00BB08ED"/>
    <w:rsid w:val="00BB0ACE"/>
    <w:rsid w:val="00BB0D13"/>
    <w:rsid w:val="00BB13E0"/>
    <w:rsid w:val="00BB1AA6"/>
    <w:rsid w:val="00BB2AAF"/>
    <w:rsid w:val="00BB2E5B"/>
    <w:rsid w:val="00BB32F3"/>
    <w:rsid w:val="00BB45A2"/>
    <w:rsid w:val="00BB4AAB"/>
    <w:rsid w:val="00BB54E7"/>
    <w:rsid w:val="00BB67B8"/>
    <w:rsid w:val="00BB6859"/>
    <w:rsid w:val="00BB6ADC"/>
    <w:rsid w:val="00BB6EA4"/>
    <w:rsid w:val="00BB78B5"/>
    <w:rsid w:val="00BB7A07"/>
    <w:rsid w:val="00BC060A"/>
    <w:rsid w:val="00BC0656"/>
    <w:rsid w:val="00BC08DD"/>
    <w:rsid w:val="00BC0C42"/>
    <w:rsid w:val="00BC114A"/>
    <w:rsid w:val="00BC1F7F"/>
    <w:rsid w:val="00BC2EF9"/>
    <w:rsid w:val="00BC3A91"/>
    <w:rsid w:val="00BC4520"/>
    <w:rsid w:val="00BC5979"/>
    <w:rsid w:val="00BC62E7"/>
    <w:rsid w:val="00BC6E1E"/>
    <w:rsid w:val="00BC6FE3"/>
    <w:rsid w:val="00BD0303"/>
    <w:rsid w:val="00BD0401"/>
    <w:rsid w:val="00BD1456"/>
    <w:rsid w:val="00BD181F"/>
    <w:rsid w:val="00BD18C1"/>
    <w:rsid w:val="00BD192E"/>
    <w:rsid w:val="00BD1AD5"/>
    <w:rsid w:val="00BD26F5"/>
    <w:rsid w:val="00BD2E91"/>
    <w:rsid w:val="00BD3B5B"/>
    <w:rsid w:val="00BD516D"/>
    <w:rsid w:val="00BD528E"/>
    <w:rsid w:val="00BD55C7"/>
    <w:rsid w:val="00BD7718"/>
    <w:rsid w:val="00BD7835"/>
    <w:rsid w:val="00BE0B65"/>
    <w:rsid w:val="00BE2F38"/>
    <w:rsid w:val="00BE326C"/>
    <w:rsid w:val="00BE365B"/>
    <w:rsid w:val="00BE4067"/>
    <w:rsid w:val="00BE4F11"/>
    <w:rsid w:val="00BE571C"/>
    <w:rsid w:val="00BE695B"/>
    <w:rsid w:val="00BE6D35"/>
    <w:rsid w:val="00BE7036"/>
    <w:rsid w:val="00BE7103"/>
    <w:rsid w:val="00BE7A42"/>
    <w:rsid w:val="00BE7B1A"/>
    <w:rsid w:val="00BF006D"/>
    <w:rsid w:val="00BF00F3"/>
    <w:rsid w:val="00BF04FB"/>
    <w:rsid w:val="00BF06C8"/>
    <w:rsid w:val="00BF0C35"/>
    <w:rsid w:val="00BF0CF7"/>
    <w:rsid w:val="00BF1393"/>
    <w:rsid w:val="00BF1C5E"/>
    <w:rsid w:val="00BF1E35"/>
    <w:rsid w:val="00BF277B"/>
    <w:rsid w:val="00BF2D9E"/>
    <w:rsid w:val="00BF3511"/>
    <w:rsid w:val="00BF3AB4"/>
    <w:rsid w:val="00BF4187"/>
    <w:rsid w:val="00BF45F7"/>
    <w:rsid w:val="00BF4652"/>
    <w:rsid w:val="00BF5B8F"/>
    <w:rsid w:val="00BF5D35"/>
    <w:rsid w:val="00BF5EAB"/>
    <w:rsid w:val="00BF7CAB"/>
    <w:rsid w:val="00BF7D80"/>
    <w:rsid w:val="00C0025D"/>
    <w:rsid w:val="00C00467"/>
    <w:rsid w:val="00C010E4"/>
    <w:rsid w:val="00C01C38"/>
    <w:rsid w:val="00C02692"/>
    <w:rsid w:val="00C02EB9"/>
    <w:rsid w:val="00C02F12"/>
    <w:rsid w:val="00C02FF5"/>
    <w:rsid w:val="00C03CB4"/>
    <w:rsid w:val="00C03D72"/>
    <w:rsid w:val="00C03EC6"/>
    <w:rsid w:val="00C041AB"/>
    <w:rsid w:val="00C04685"/>
    <w:rsid w:val="00C05F32"/>
    <w:rsid w:val="00C06B8F"/>
    <w:rsid w:val="00C07084"/>
    <w:rsid w:val="00C07AB1"/>
    <w:rsid w:val="00C10A6D"/>
    <w:rsid w:val="00C11043"/>
    <w:rsid w:val="00C11E87"/>
    <w:rsid w:val="00C12079"/>
    <w:rsid w:val="00C12403"/>
    <w:rsid w:val="00C1243C"/>
    <w:rsid w:val="00C12AD6"/>
    <w:rsid w:val="00C13FB5"/>
    <w:rsid w:val="00C146B3"/>
    <w:rsid w:val="00C149D9"/>
    <w:rsid w:val="00C14BC7"/>
    <w:rsid w:val="00C14F43"/>
    <w:rsid w:val="00C15786"/>
    <w:rsid w:val="00C1714A"/>
    <w:rsid w:val="00C172FF"/>
    <w:rsid w:val="00C17A3B"/>
    <w:rsid w:val="00C17C1D"/>
    <w:rsid w:val="00C17E0E"/>
    <w:rsid w:val="00C2266A"/>
    <w:rsid w:val="00C227BD"/>
    <w:rsid w:val="00C23698"/>
    <w:rsid w:val="00C24E83"/>
    <w:rsid w:val="00C2539C"/>
    <w:rsid w:val="00C25621"/>
    <w:rsid w:val="00C25A87"/>
    <w:rsid w:val="00C25D8B"/>
    <w:rsid w:val="00C271E8"/>
    <w:rsid w:val="00C277AE"/>
    <w:rsid w:val="00C317C5"/>
    <w:rsid w:val="00C31AE4"/>
    <w:rsid w:val="00C31FA1"/>
    <w:rsid w:val="00C32917"/>
    <w:rsid w:val="00C32BA4"/>
    <w:rsid w:val="00C332B5"/>
    <w:rsid w:val="00C334F4"/>
    <w:rsid w:val="00C3392D"/>
    <w:rsid w:val="00C3396A"/>
    <w:rsid w:val="00C33ED6"/>
    <w:rsid w:val="00C3454D"/>
    <w:rsid w:val="00C35B75"/>
    <w:rsid w:val="00C3681D"/>
    <w:rsid w:val="00C36888"/>
    <w:rsid w:val="00C369E6"/>
    <w:rsid w:val="00C36C23"/>
    <w:rsid w:val="00C375EA"/>
    <w:rsid w:val="00C408F8"/>
    <w:rsid w:val="00C40904"/>
    <w:rsid w:val="00C410ED"/>
    <w:rsid w:val="00C42898"/>
    <w:rsid w:val="00C43001"/>
    <w:rsid w:val="00C4363B"/>
    <w:rsid w:val="00C43AD8"/>
    <w:rsid w:val="00C453F5"/>
    <w:rsid w:val="00C463E3"/>
    <w:rsid w:val="00C4697D"/>
    <w:rsid w:val="00C469A5"/>
    <w:rsid w:val="00C47352"/>
    <w:rsid w:val="00C476A6"/>
    <w:rsid w:val="00C47E1D"/>
    <w:rsid w:val="00C5007F"/>
    <w:rsid w:val="00C510C6"/>
    <w:rsid w:val="00C519FB"/>
    <w:rsid w:val="00C52090"/>
    <w:rsid w:val="00C5413F"/>
    <w:rsid w:val="00C54943"/>
    <w:rsid w:val="00C5522F"/>
    <w:rsid w:val="00C55A80"/>
    <w:rsid w:val="00C55B98"/>
    <w:rsid w:val="00C571DA"/>
    <w:rsid w:val="00C57490"/>
    <w:rsid w:val="00C57BB2"/>
    <w:rsid w:val="00C57F17"/>
    <w:rsid w:val="00C613F4"/>
    <w:rsid w:val="00C61C2E"/>
    <w:rsid w:val="00C6242A"/>
    <w:rsid w:val="00C625CF"/>
    <w:rsid w:val="00C62E1E"/>
    <w:rsid w:val="00C63075"/>
    <w:rsid w:val="00C6372A"/>
    <w:rsid w:val="00C65558"/>
    <w:rsid w:val="00C66A52"/>
    <w:rsid w:val="00C6758D"/>
    <w:rsid w:val="00C67DD9"/>
    <w:rsid w:val="00C71021"/>
    <w:rsid w:val="00C71446"/>
    <w:rsid w:val="00C71F0B"/>
    <w:rsid w:val="00C72C4A"/>
    <w:rsid w:val="00C73133"/>
    <w:rsid w:val="00C73A67"/>
    <w:rsid w:val="00C744AB"/>
    <w:rsid w:val="00C74691"/>
    <w:rsid w:val="00C74DA6"/>
    <w:rsid w:val="00C74E3D"/>
    <w:rsid w:val="00C74E4D"/>
    <w:rsid w:val="00C74EEA"/>
    <w:rsid w:val="00C75047"/>
    <w:rsid w:val="00C75A4F"/>
    <w:rsid w:val="00C75C3F"/>
    <w:rsid w:val="00C75DB4"/>
    <w:rsid w:val="00C766CC"/>
    <w:rsid w:val="00C779B5"/>
    <w:rsid w:val="00C77A39"/>
    <w:rsid w:val="00C814C0"/>
    <w:rsid w:val="00C81DA9"/>
    <w:rsid w:val="00C81FBD"/>
    <w:rsid w:val="00C82955"/>
    <w:rsid w:val="00C83443"/>
    <w:rsid w:val="00C83574"/>
    <w:rsid w:val="00C83769"/>
    <w:rsid w:val="00C83D00"/>
    <w:rsid w:val="00C83D3F"/>
    <w:rsid w:val="00C8421D"/>
    <w:rsid w:val="00C843AF"/>
    <w:rsid w:val="00C84957"/>
    <w:rsid w:val="00C84CC8"/>
    <w:rsid w:val="00C85E4C"/>
    <w:rsid w:val="00C86149"/>
    <w:rsid w:val="00C86B84"/>
    <w:rsid w:val="00C86F8D"/>
    <w:rsid w:val="00C9207A"/>
    <w:rsid w:val="00C93FA8"/>
    <w:rsid w:val="00C94EBD"/>
    <w:rsid w:val="00C95503"/>
    <w:rsid w:val="00C958EA"/>
    <w:rsid w:val="00C96297"/>
    <w:rsid w:val="00C964AD"/>
    <w:rsid w:val="00C97484"/>
    <w:rsid w:val="00CA0148"/>
    <w:rsid w:val="00CA1448"/>
    <w:rsid w:val="00CA14C2"/>
    <w:rsid w:val="00CA15B6"/>
    <w:rsid w:val="00CA1CD9"/>
    <w:rsid w:val="00CA2834"/>
    <w:rsid w:val="00CA2A29"/>
    <w:rsid w:val="00CA32B2"/>
    <w:rsid w:val="00CA375A"/>
    <w:rsid w:val="00CA3CD2"/>
    <w:rsid w:val="00CA41C7"/>
    <w:rsid w:val="00CA4E1D"/>
    <w:rsid w:val="00CA5009"/>
    <w:rsid w:val="00CA64BC"/>
    <w:rsid w:val="00CA65C9"/>
    <w:rsid w:val="00CA7DE8"/>
    <w:rsid w:val="00CB01DA"/>
    <w:rsid w:val="00CB0A72"/>
    <w:rsid w:val="00CB0DA3"/>
    <w:rsid w:val="00CB13C6"/>
    <w:rsid w:val="00CB18B4"/>
    <w:rsid w:val="00CB1C46"/>
    <w:rsid w:val="00CB1ED7"/>
    <w:rsid w:val="00CB20E5"/>
    <w:rsid w:val="00CB34A2"/>
    <w:rsid w:val="00CB39E0"/>
    <w:rsid w:val="00CB3A6E"/>
    <w:rsid w:val="00CB50DD"/>
    <w:rsid w:val="00CB5BE6"/>
    <w:rsid w:val="00CB5FBA"/>
    <w:rsid w:val="00CB69D6"/>
    <w:rsid w:val="00CB6EE1"/>
    <w:rsid w:val="00CB7DBA"/>
    <w:rsid w:val="00CC00A0"/>
    <w:rsid w:val="00CC0917"/>
    <w:rsid w:val="00CC1408"/>
    <w:rsid w:val="00CC15AB"/>
    <w:rsid w:val="00CC176D"/>
    <w:rsid w:val="00CC190A"/>
    <w:rsid w:val="00CC21DE"/>
    <w:rsid w:val="00CC2356"/>
    <w:rsid w:val="00CC3F24"/>
    <w:rsid w:val="00CC3FED"/>
    <w:rsid w:val="00CC415E"/>
    <w:rsid w:val="00CC489E"/>
    <w:rsid w:val="00CC625A"/>
    <w:rsid w:val="00CC634E"/>
    <w:rsid w:val="00CC7263"/>
    <w:rsid w:val="00CC7B98"/>
    <w:rsid w:val="00CD0295"/>
    <w:rsid w:val="00CD071F"/>
    <w:rsid w:val="00CD08AB"/>
    <w:rsid w:val="00CD0D03"/>
    <w:rsid w:val="00CD0FBC"/>
    <w:rsid w:val="00CD1148"/>
    <w:rsid w:val="00CD161C"/>
    <w:rsid w:val="00CD3D3A"/>
    <w:rsid w:val="00CD44AE"/>
    <w:rsid w:val="00CD474B"/>
    <w:rsid w:val="00CD4FE9"/>
    <w:rsid w:val="00CD6106"/>
    <w:rsid w:val="00CD6E4E"/>
    <w:rsid w:val="00CD6E9E"/>
    <w:rsid w:val="00CD73D9"/>
    <w:rsid w:val="00CD74B5"/>
    <w:rsid w:val="00CD79C5"/>
    <w:rsid w:val="00CE05AB"/>
    <w:rsid w:val="00CE100C"/>
    <w:rsid w:val="00CE1139"/>
    <w:rsid w:val="00CE1CE8"/>
    <w:rsid w:val="00CE2572"/>
    <w:rsid w:val="00CE25F8"/>
    <w:rsid w:val="00CE28F5"/>
    <w:rsid w:val="00CE2D39"/>
    <w:rsid w:val="00CE3DD4"/>
    <w:rsid w:val="00CE4BCD"/>
    <w:rsid w:val="00CE5122"/>
    <w:rsid w:val="00CE5A76"/>
    <w:rsid w:val="00CE61F3"/>
    <w:rsid w:val="00CE625C"/>
    <w:rsid w:val="00CE6EF5"/>
    <w:rsid w:val="00CE7219"/>
    <w:rsid w:val="00CE7EB2"/>
    <w:rsid w:val="00CF03E0"/>
    <w:rsid w:val="00CF0A94"/>
    <w:rsid w:val="00CF0AF1"/>
    <w:rsid w:val="00CF0B6A"/>
    <w:rsid w:val="00CF1749"/>
    <w:rsid w:val="00CF1E3D"/>
    <w:rsid w:val="00CF2696"/>
    <w:rsid w:val="00CF27C4"/>
    <w:rsid w:val="00CF289A"/>
    <w:rsid w:val="00CF3F95"/>
    <w:rsid w:val="00CF4EC7"/>
    <w:rsid w:val="00CF6299"/>
    <w:rsid w:val="00CF63C0"/>
    <w:rsid w:val="00CF657E"/>
    <w:rsid w:val="00CF69A7"/>
    <w:rsid w:val="00CF7178"/>
    <w:rsid w:val="00CF723B"/>
    <w:rsid w:val="00CF772C"/>
    <w:rsid w:val="00D00191"/>
    <w:rsid w:val="00D001D3"/>
    <w:rsid w:val="00D00430"/>
    <w:rsid w:val="00D018D5"/>
    <w:rsid w:val="00D020C1"/>
    <w:rsid w:val="00D02503"/>
    <w:rsid w:val="00D02CFA"/>
    <w:rsid w:val="00D031B8"/>
    <w:rsid w:val="00D03701"/>
    <w:rsid w:val="00D03ABE"/>
    <w:rsid w:val="00D03DFD"/>
    <w:rsid w:val="00D0432D"/>
    <w:rsid w:val="00D04712"/>
    <w:rsid w:val="00D0481B"/>
    <w:rsid w:val="00D04D78"/>
    <w:rsid w:val="00D055F1"/>
    <w:rsid w:val="00D06052"/>
    <w:rsid w:val="00D06162"/>
    <w:rsid w:val="00D06420"/>
    <w:rsid w:val="00D0701F"/>
    <w:rsid w:val="00D071AC"/>
    <w:rsid w:val="00D077E3"/>
    <w:rsid w:val="00D07A59"/>
    <w:rsid w:val="00D11A66"/>
    <w:rsid w:val="00D12606"/>
    <w:rsid w:val="00D13146"/>
    <w:rsid w:val="00D131CE"/>
    <w:rsid w:val="00D15AA1"/>
    <w:rsid w:val="00D15B61"/>
    <w:rsid w:val="00D1665D"/>
    <w:rsid w:val="00D16794"/>
    <w:rsid w:val="00D17FD8"/>
    <w:rsid w:val="00D20529"/>
    <w:rsid w:val="00D20CBF"/>
    <w:rsid w:val="00D21052"/>
    <w:rsid w:val="00D21140"/>
    <w:rsid w:val="00D21EAA"/>
    <w:rsid w:val="00D21F29"/>
    <w:rsid w:val="00D225AB"/>
    <w:rsid w:val="00D228F8"/>
    <w:rsid w:val="00D22E02"/>
    <w:rsid w:val="00D22F11"/>
    <w:rsid w:val="00D2417D"/>
    <w:rsid w:val="00D24498"/>
    <w:rsid w:val="00D24615"/>
    <w:rsid w:val="00D24F15"/>
    <w:rsid w:val="00D25CBC"/>
    <w:rsid w:val="00D2679D"/>
    <w:rsid w:val="00D26F6F"/>
    <w:rsid w:val="00D27140"/>
    <w:rsid w:val="00D27467"/>
    <w:rsid w:val="00D300B3"/>
    <w:rsid w:val="00D30AF1"/>
    <w:rsid w:val="00D30F33"/>
    <w:rsid w:val="00D31457"/>
    <w:rsid w:val="00D317E5"/>
    <w:rsid w:val="00D31AB5"/>
    <w:rsid w:val="00D31E59"/>
    <w:rsid w:val="00D32975"/>
    <w:rsid w:val="00D3390D"/>
    <w:rsid w:val="00D34A84"/>
    <w:rsid w:val="00D34C54"/>
    <w:rsid w:val="00D34E49"/>
    <w:rsid w:val="00D3555C"/>
    <w:rsid w:val="00D3572A"/>
    <w:rsid w:val="00D35DEE"/>
    <w:rsid w:val="00D37150"/>
    <w:rsid w:val="00D37C0C"/>
    <w:rsid w:val="00D37FA9"/>
    <w:rsid w:val="00D40767"/>
    <w:rsid w:val="00D409A1"/>
    <w:rsid w:val="00D413B3"/>
    <w:rsid w:val="00D41EAD"/>
    <w:rsid w:val="00D42148"/>
    <w:rsid w:val="00D427E5"/>
    <w:rsid w:val="00D427E8"/>
    <w:rsid w:val="00D43B22"/>
    <w:rsid w:val="00D449C5"/>
    <w:rsid w:val="00D44E6F"/>
    <w:rsid w:val="00D44E98"/>
    <w:rsid w:val="00D453E5"/>
    <w:rsid w:val="00D45B4A"/>
    <w:rsid w:val="00D45F98"/>
    <w:rsid w:val="00D4643F"/>
    <w:rsid w:val="00D4696A"/>
    <w:rsid w:val="00D46EF2"/>
    <w:rsid w:val="00D4753F"/>
    <w:rsid w:val="00D475FE"/>
    <w:rsid w:val="00D47CED"/>
    <w:rsid w:val="00D50738"/>
    <w:rsid w:val="00D50B1D"/>
    <w:rsid w:val="00D5103B"/>
    <w:rsid w:val="00D51D34"/>
    <w:rsid w:val="00D52AE0"/>
    <w:rsid w:val="00D53EC0"/>
    <w:rsid w:val="00D53EE6"/>
    <w:rsid w:val="00D542B8"/>
    <w:rsid w:val="00D558DA"/>
    <w:rsid w:val="00D56F4A"/>
    <w:rsid w:val="00D57298"/>
    <w:rsid w:val="00D57F7D"/>
    <w:rsid w:val="00D60294"/>
    <w:rsid w:val="00D60DDD"/>
    <w:rsid w:val="00D60F1D"/>
    <w:rsid w:val="00D614DB"/>
    <w:rsid w:val="00D624B1"/>
    <w:rsid w:val="00D62A08"/>
    <w:rsid w:val="00D62BE4"/>
    <w:rsid w:val="00D62DBA"/>
    <w:rsid w:val="00D63102"/>
    <w:rsid w:val="00D647C5"/>
    <w:rsid w:val="00D64954"/>
    <w:rsid w:val="00D6512E"/>
    <w:rsid w:val="00D651D5"/>
    <w:rsid w:val="00D6593C"/>
    <w:rsid w:val="00D65F15"/>
    <w:rsid w:val="00D66260"/>
    <w:rsid w:val="00D6658E"/>
    <w:rsid w:val="00D6712B"/>
    <w:rsid w:val="00D70630"/>
    <w:rsid w:val="00D708DA"/>
    <w:rsid w:val="00D70C7E"/>
    <w:rsid w:val="00D71B7C"/>
    <w:rsid w:val="00D71E9A"/>
    <w:rsid w:val="00D731C8"/>
    <w:rsid w:val="00D74080"/>
    <w:rsid w:val="00D74CAD"/>
    <w:rsid w:val="00D75831"/>
    <w:rsid w:val="00D75CBE"/>
    <w:rsid w:val="00D76A05"/>
    <w:rsid w:val="00D76C40"/>
    <w:rsid w:val="00D76EC9"/>
    <w:rsid w:val="00D77E41"/>
    <w:rsid w:val="00D80AB4"/>
    <w:rsid w:val="00D814D3"/>
    <w:rsid w:val="00D81639"/>
    <w:rsid w:val="00D819BF"/>
    <w:rsid w:val="00D82204"/>
    <w:rsid w:val="00D825E5"/>
    <w:rsid w:val="00D8338E"/>
    <w:rsid w:val="00D84540"/>
    <w:rsid w:val="00D84B8F"/>
    <w:rsid w:val="00D84F8A"/>
    <w:rsid w:val="00D84FE3"/>
    <w:rsid w:val="00D85879"/>
    <w:rsid w:val="00D85F7F"/>
    <w:rsid w:val="00D8608C"/>
    <w:rsid w:val="00D873C6"/>
    <w:rsid w:val="00D900AD"/>
    <w:rsid w:val="00D908BC"/>
    <w:rsid w:val="00D90EE2"/>
    <w:rsid w:val="00D91210"/>
    <w:rsid w:val="00D91F0C"/>
    <w:rsid w:val="00D93619"/>
    <w:rsid w:val="00D936DF"/>
    <w:rsid w:val="00D942CD"/>
    <w:rsid w:val="00D95BF2"/>
    <w:rsid w:val="00D96393"/>
    <w:rsid w:val="00D96943"/>
    <w:rsid w:val="00D96E31"/>
    <w:rsid w:val="00D97289"/>
    <w:rsid w:val="00D974E1"/>
    <w:rsid w:val="00DA0126"/>
    <w:rsid w:val="00DA14A7"/>
    <w:rsid w:val="00DA1AA7"/>
    <w:rsid w:val="00DA2081"/>
    <w:rsid w:val="00DA2B33"/>
    <w:rsid w:val="00DA2BCE"/>
    <w:rsid w:val="00DA322C"/>
    <w:rsid w:val="00DA3835"/>
    <w:rsid w:val="00DA4761"/>
    <w:rsid w:val="00DA47AA"/>
    <w:rsid w:val="00DA4947"/>
    <w:rsid w:val="00DA5777"/>
    <w:rsid w:val="00DA65FF"/>
    <w:rsid w:val="00DA662F"/>
    <w:rsid w:val="00DA6A6C"/>
    <w:rsid w:val="00DA71D7"/>
    <w:rsid w:val="00DA79C9"/>
    <w:rsid w:val="00DA7CA0"/>
    <w:rsid w:val="00DB1D43"/>
    <w:rsid w:val="00DB27B0"/>
    <w:rsid w:val="00DB2B16"/>
    <w:rsid w:val="00DB2E4E"/>
    <w:rsid w:val="00DB3324"/>
    <w:rsid w:val="00DB4D82"/>
    <w:rsid w:val="00DB5063"/>
    <w:rsid w:val="00DB52AC"/>
    <w:rsid w:val="00DB5818"/>
    <w:rsid w:val="00DB61F6"/>
    <w:rsid w:val="00DB62B8"/>
    <w:rsid w:val="00DB635A"/>
    <w:rsid w:val="00DB679E"/>
    <w:rsid w:val="00DB7233"/>
    <w:rsid w:val="00DB7A74"/>
    <w:rsid w:val="00DC0682"/>
    <w:rsid w:val="00DC0E9B"/>
    <w:rsid w:val="00DC16A4"/>
    <w:rsid w:val="00DC1F76"/>
    <w:rsid w:val="00DC4B6C"/>
    <w:rsid w:val="00DC4D1E"/>
    <w:rsid w:val="00DC6125"/>
    <w:rsid w:val="00DC6D97"/>
    <w:rsid w:val="00DC7262"/>
    <w:rsid w:val="00DC7E05"/>
    <w:rsid w:val="00DD1311"/>
    <w:rsid w:val="00DD1B52"/>
    <w:rsid w:val="00DD1D55"/>
    <w:rsid w:val="00DD1EE7"/>
    <w:rsid w:val="00DD2119"/>
    <w:rsid w:val="00DD2820"/>
    <w:rsid w:val="00DD311B"/>
    <w:rsid w:val="00DD4294"/>
    <w:rsid w:val="00DD4813"/>
    <w:rsid w:val="00DD5B46"/>
    <w:rsid w:val="00DD6165"/>
    <w:rsid w:val="00DD6663"/>
    <w:rsid w:val="00DD66DA"/>
    <w:rsid w:val="00DD6EB8"/>
    <w:rsid w:val="00DD7917"/>
    <w:rsid w:val="00DE01CB"/>
    <w:rsid w:val="00DE0E25"/>
    <w:rsid w:val="00DE12DF"/>
    <w:rsid w:val="00DE17FF"/>
    <w:rsid w:val="00DE189A"/>
    <w:rsid w:val="00DE2DFB"/>
    <w:rsid w:val="00DE328D"/>
    <w:rsid w:val="00DE3712"/>
    <w:rsid w:val="00DE3B9C"/>
    <w:rsid w:val="00DE5141"/>
    <w:rsid w:val="00DE58A0"/>
    <w:rsid w:val="00DE58DB"/>
    <w:rsid w:val="00DE5B71"/>
    <w:rsid w:val="00DE5B96"/>
    <w:rsid w:val="00DE64E9"/>
    <w:rsid w:val="00DE6DA4"/>
    <w:rsid w:val="00DE73FB"/>
    <w:rsid w:val="00DE79BF"/>
    <w:rsid w:val="00DE79DB"/>
    <w:rsid w:val="00DF073E"/>
    <w:rsid w:val="00DF09CC"/>
    <w:rsid w:val="00DF14E7"/>
    <w:rsid w:val="00DF255B"/>
    <w:rsid w:val="00DF28F0"/>
    <w:rsid w:val="00DF29F1"/>
    <w:rsid w:val="00DF2F4F"/>
    <w:rsid w:val="00DF3846"/>
    <w:rsid w:val="00DF4EB1"/>
    <w:rsid w:val="00DF520B"/>
    <w:rsid w:val="00DF52CD"/>
    <w:rsid w:val="00DF54BC"/>
    <w:rsid w:val="00DF5C66"/>
    <w:rsid w:val="00DF64D2"/>
    <w:rsid w:val="00DF6698"/>
    <w:rsid w:val="00DF77C4"/>
    <w:rsid w:val="00E00BB6"/>
    <w:rsid w:val="00E00F69"/>
    <w:rsid w:val="00E01C49"/>
    <w:rsid w:val="00E021FF"/>
    <w:rsid w:val="00E02FC9"/>
    <w:rsid w:val="00E02FFE"/>
    <w:rsid w:val="00E03916"/>
    <w:rsid w:val="00E039A5"/>
    <w:rsid w:val="00E03BA1"/>
    <w:rsid w:val="00E0457E"/>
    <w:rsid w:val="00E0465B"/>
    <w:rsid w:val="00E049BD"/>
    <w:rsid w:val="00E04A01"/>
    <w:rsid w:val="00E04ECE"/>
    <w:rsid w:val="00E05956"/>
    <w:rsid w:val="00E05AE5"/>
    <w:rsid w:val="00E06990"/>
    <w:rsid w:val="00E06C1E"/>
    <w:rsid w:val="00E06D3C"/>
    <w:rsid w:val="00E0702C"/>
    <w:rsid w:val="00E07671"/>
    <w:rsid w:val="00E0798F"/>
    <w:rsid w:val="00E102FF"/>
    <w:rsid w:val="00E10A2F"/>
    <w:rsid w:val="00E1124C"/>
    <w:rsid w:val="00E11B8F"/>
    <w:rsid w:val="00E11BB1"/>
    <w:rsid w:val="00E13F29"/>
    <w:rsid w:val="00E16198"/>
    <w:rsid w:val="00E16AB4"/>
    <w:rsid w:val="00E16BAA"/>
    <w:rsid w:val="00E17F49"/>
    <w:rsid w:val="00E20418"/>
    <w:rsid w:val="00E21412"/>
    <w:rsid w:val="00E216E7"/>
    <w:rsid w:val="00E22486"/>
    <w:rsid w:val="00E22993"/>
    <w:rsid w:val="00E229A0"/>
    <w:rsid w:val="00E230CB"/>
    <w:rsid w:val="00E23C65"/>
    <w:rsid w:val="00E23D5F"/>
    <w:rsid w:val="00E23E25"/>
    <w:rsid w:val="00E24547"/>
    <w:rsid w:val="00E2527F"/>
    <w:rsid w:val="00E25577"/>
    <w:rsid w:val="00E257B1"/>
    <w:rsid w:val="00E25AC1"/>
    <w:rsid w:val="00E26398"/>
    <w:rsid w:val="00E26920"/>
    <w:rsid w:val="00E27408"/>
    <w:rsid w:val="00E30474"/>
    <w:rsid w:val="00E30972"/>
    <w:rsid w:val="00E30C17"/>
    <w:rsid w:val="00E30D86"/>
    <w:rsid w:val="00E3160B"/>
    <w:rsid w:val="00E31684"/>
    <w:rsid w:val="00E316D5"/>
    <w:rsid w:val="00E31E0B"/>
    <w:rsid w:val="00E32272"/>
    <w:rsid w:val="00E32435"/>
    <w:rsid w:val="00E32B9B"/>
    <w:rsid w:val="00E3353E"/>
    <w:rsid w:val="00E3369B"/>
    <w:rsid w:val="00E3384C"/>
    <w:rsid w:val="00E34222"/>
    <w:rsid w:val="00E3423F"/>
    <w:rsid w:val="00E34CDC"/>
    <w:rsid w:val="00E34D8D"/>
    <w:rsid w:val="00E368B4"/>
    <w:rsid w:val="00E37592"/>
    <w:rsid w:val="00E37FDF"/>
    <w:rsid w:val="00E4039F"/>
    <w:rsid w:val="00E415ED"/>
    <w:rsid w:val="00E41B54"/>
    <w:rsid w:val="00E440C8"/>
    <w:rsid w:val="00E440FE"/>
    <w:rsid w:val="00E444AA"/>
    <w:rsid w:val="00E447C5"/>
    <w:rsid w:val="00E44845"/>
    <w:rsid w:val="00E44DFC"/>
    <w:rsid w:val="00E44EC9"/>
    <w:rsid w:val="00E451B3"/>
    <w:rsid w:val="00E46B43"/>
    <w:rsid w:val="00E46F5E"/>
    <w:rsid w:val="00E470D9"/>
    <w:rsid w:val="00E50124"/>
    <w:rsid w:val="00E50B80"/>
    <w:rsid w:val="00E50C0E"/>
    <w:rsid w:val="00E50D17"/>
    <w:rsid w:val="00E51A59"/>
    <w:rsid w:val="00E524D8"/>
    <w:rsid w:val="00E52597"/>
    <w:rsid w:val="00E525CB"/>
    <w:rsid w:val="00E52608"/>
    <w:rsid w:val="00E52CF6"/>
    <w:rsid w:val="00E535A8"/>
    <w:rsid w:val="00E538FF"/>
    <w:rsid w:val="00E5396D"/>
    <w:rsid w:val="00E539AB"/>
    <w:rsid w:val="00E54407"/>
    <w:rsid w:val="00E5481D"/>
    <w:rsid w:val="00E55520"/>
    <w:rsid w:val="00E56E48"/>
    <w:rsid w:val="00E5784B"/>
    <w:rsid w:val="00E57C92"/>
    <w:rsid w:val="00E57D33"/>
    <w:rsid w:val="00E6079D"/>
    <w:rsid w:val="00E610A6"/>
    <w:rsid w:val="00E614E8"/>
    <w:rsid w:val="00E6158C"/>
    <w:rsid w:val="00E6243E"/>
    <w:rsid w:val="00E626FE"/>
    <w:rsid w:val="00E62A8A"/>
    <w:rsid w:val="00E62B92"/>
    <w:rsid w:val="00E6417D"/>
    <w:rsid w:val="00E64945"/>
    <w:rsid w:val="00E654EA"/>
    <w:rsid w:val="00E66495"/>
    <w:rsid w:val="00E664BA"/>
    <w:rsid w:val="00E67237"/>
    <w:rsid w:val="00E67D08"/>
    <w:rsid w:val="00E67F3E"/>
    <w:rsid w:val="00E700F8"/>
    <w:rsid w:val="00E70266"/>
    <w:rsid w:val="00E702C2"/>
    <w:rsid w:val="00E70C3A"/>
    <w:rsid w:val="00E70E58"/>
    <w:rsid w:val="00E70F15"/>
    <w:rsid w:val="00E718ED"/>
    <w:rsid w:val="00E719EB"/>
    <w:rsid w:val="00E7229A"/>
    <w:rsid w:val="00E73CA5"/>
    <w:rsid w:val="00E73FB9"/>
    <w:rsid w:val="00E74450"/>
    <w:rsid w:val="00E75248"/>
    <w:rsid w:val="00E75EC1"/>
    <w:rsid w:val="00E76B1A"/>
    <w:rsid w:val="00E7729E"/>
    <w:rsid w:val="00E77D0F"/>
    <w:rsid w:val="00E804F0"/>
    <w:rsid w:val="00E80945"/>
    <w:rsid w:val="00E8094A"/>
    <w:rsid w:val="00E80AF6"/>
    <w:rsid w:val="00E80C37"/>
    <w:rsid w:val="00E8119B"/>
    <w:rsid w:val="00E81924"/>
    <w:rsid w:val="00E81E35"/>
    <w:rsid w:val="00E81EE2"/>
    <w:rsid w:val="00E82126"/>
    <w:rsid w:val="00E82CA4"/>
    <w:rsid w:val="00E82D58"/>
    <w:rsid w:val="00E84077"/>
    <w:rsid w:val="00E856C3"/>
    <w:rsid w:val="00E866D0"/>
    <w:rsid w:val="00E87031"/>
    <w:rsid w:val="00E872D3"/>
    <w:rsid w:val="00E87790"/>
    <w:rsid w:val="00E878D3"/>
    <w:rsid w:val="00E87D62"/>
    <w:rsid w:val="00E902BD"/>
    <w:rsid w:val="00E9116A"/>
    <w:rsid w:val="00E91570"/>
    <w:rsid w:val="00E918FF"/>
    <w:rsid w:val="00E928DD"/>
    <w:rsid w:val="00E92F52"/>
    <w:rsid w:val="00E934E9"/>
    <w:rsid w:val="00E93DFE"/>
    <w:rsid w:val="00E949DD"/>
    <w:rsid w:val="00E956A8"/>
    <w:rsid w:val="00E959A2"/>
    <w:rsid w:val="00E95FA9"/>
    <w:rsid w:val="00E9667F"/>
    <w:rsid w:val="00E97FBE"/>
    <w:rsid w:val="00EA0143"/>
    <w:rsid w:val="00EA0390"/>
    <w:rsid w:val="00EA0734"/>
    <w:rsid w:val="00EA0E22"/>
    <w:rsid w:val="00EA0FCD"/>
    <w:rsid w:val="00EA12F7"/>
    <w:rsid w:val="00EA1891"/>
    <w:rsid w:val="00EA2918"/>
    <w:rsid w:val="00EA2984"/>
    <w:rsid w:val="00EA3E48"/>
    <w:rsid w:val="00EA4DAA"/>
    <w:rsid w:val="00EA5593"/>
    <w:rsid w:val="00EA5A14"/>
    <w:rsid w:val="00EA5BA9"/>
    <w:rsid w:val="00EA60FA"/>
    <w:rsid w:val="00EA65BC"/>
    <w:rsid w:val="00EA6A17"/>
    <w:rsid w:val="00EA7673"/>
    <w:rsid w:val="00EA7BE2"/>
    <w:rsid w:val="00EB0146"/>
    <w:rsid w:val="00EB057F"/>
    <w:rsid w:val="00EB0B26"/>
    <w:rsid w:val="00EB1354"/>
    <w:rsid w:val="00EB2BB1"/>
    <w:rsid w:val="00EB2F6F"/>
    <w:rsid w:val="00EB358D"/>
    <w:rsid w:val="00EB381C"/>
    <w:rsid w:val="00EB3DBD"/>
    <w:rsid w:val="00EB446F"/>
    <w:rsid w:val="00EB4B7B"/>
    <w:rsid w:val="00EB66C5"/>
    <w:rsid w:val="00EB688A"/>
    <w:rsid w:val="00EB6C1F"/>
    <w:rsid w:val="00EB6D2B"/>
    <w:rsid w:val="00EB7CAF"/>
    <w:rsid w:val="00EC0636"/>
    <w:rsid w:val="00EC064D"/>
    <w:rsid w:val="00EC083A"/>
    <w:rsid w:val="00EC0F6D"/>
    <w:rsid w:val="00EC174C"/>
    <w:rsid w:val="00EC1ED8"/>
    <w:rsid w:val="00EC364B"/>
    <w:rsid w:val="00EC3746"/>
    <w:rsid w:val="00EC3FED"/>
    <w:rsid w:val="00EC41AA"/>
    <w:rsid w:val="00EC51AB"/>
    <w:rsid w:val="00EC5281"/>
    <w:rsid w:val="00EC5A65"/>
    <w:rsid w:val="00EC5F63"/>
    <w:rsid w:val="00EC619B"/>
    <w:rsid w:val="00EC61AC"/>
    <w:rsid w:val="00EC63A2"/>
    <w:rsid w:val="00EC6E59"/>
    <w:rsid w:val="00ED007C"/>
    <w:rsid w:val="00ED0C6A"/>
    <w:rsid w:val="00ED172B"/>
    <w:rsid w:val="00ED1C49"/>
    <w:rsid w:val="00ED2071"/>
    <w:rsid w:val="00ED272C"/>
    <w:rsid w:val="00ED2DDD"/>
    <w:rsid w:val="00ED3BCC"/>
    <w:rsid w:val="00ED48DA"/>
    <w:rsid w:val="00ED509B"/>
    <w:rsid w:val="00ED55AA"/>
    <w:rsid w:val="00ED63DF"/>
    <w:rsid w:val="00ED6E79"/>
    <w:rsid w:val="00ED6F45"/>
    <w:rsid w:val="00ED712A"/>
    <w:rsid w:val="00ED74EE"/>
    <w:rsid w:val="00ED7D12"/>
    <w:rsid w:val="00EE0221"/>
    <w:rsid w:val="00EE04D0"/>
    <w:rsid w:val="00EE05B7"/>
    <w:rsid w:val="00EE0C65"/>
    <w:rsid w:val="00EE12E1"/>
    <w:rsid w:val="00EE1DD1"/>
    <w:rsid w:val="00EE3C94"/>
    <w:rsid w:val="00EE4E0F"/>
    <w:rsid w:val="00EE50A8"/>
    <w:rsid w:val="00EE58C0"/>
    <w:rsid w:val="00EE6372"/>
    <w:rsid w:val="00EE6F42"/>
    <w:rsid w:val="00EE7144"/>
    <w:rsid w:val="00EE7758"/>
    <w:rsid w:val="00EE7829"/>
    <w:rsid w:val="00EF00BE"/>
    <w:rsid w:val="00EF09DF"/>
    <w:rsid w:val="00EF1AEF"/>
    <w:rsid w:val="00EF345F"/>
    <w:rsid w:val="00EF3463"/>
    <w:rsid w:val="00EF36A1"/>
    <w:rsid w:val="00EF45CC"/>
    <w:rsid w:val="00EF4A30"/>
    <w:rsid w:val="00EF4E00"/>
    <w:rsid w:val="00EF651C"/>
    <w:rsid w:val="00EF76FE"/>
    <w:rsid w:val="00F0087F"/>
    <w:rsid w:val="00F008FE"/>
    <w:rsid w:val="00F00C86"/>
    <w:rsid w:val="00F0119D"/>
    <w:rsid w:val="00F01254"/>
    <w:rsid w:val="00F01A8D"/>
    <w:rsid w:val="00F024C7"/>
    <w:rsid w:val="00F02E8A"/>
    <w:rsid w:val="00F03286"/>
    <w:rsid w:val="00F03E46"/>
    <w:rsid w:val="00F0433A"/>
    <w:rsid w:val="00F046B6"/>
    <w:rsid w:val="00F04F23"/>
    <w:rsid w:val="00F05BAF"/>
    <w:rsid w:val="00F05ED0"/>
    <w:rsid w:val="00F0619B"/>
    <w:rsid w:val="00F069EE"/>
    <w:rsid w:val="00F06ADC"/>
    <w:rsid w:val="00F06EF8"/>
    <w:rsid w:val="00F11700"/>
    <w:rsid w:val="00F11F45"/>
    <w:rsid w:val="00F129DF"/>
    <w:rsid w:val="00F13C0D"/>
    <w:rsid w:val="00F13F8C"/>
    <w:rsid w:val="00F143C2"/>
    <w:rsid w:val="00F144F9"/>
    <w:rsid w:val="00F147FA"/>
    <w:rsid w:val="00F14D0B"/>
    <w:rsid w:val="00F14FB2"/>
    <w:rsid w:val="00F15AA8"/>
    <w:rsid w:val="00F1643E"/>
    <w:rsid w:val="00F178A0"/>
    <w:rsid w:val="00F20899"/>
    <w:rsid w:val="00F20E73"/>
    <w:rsid w:val="00F20F42"/>
    <w:rsid w:val="00F21D64"/>
    <w:rsid w:val="00F22006"/>
    <w:rsid w:val="00F2262B"/>
    <w:rsid w:val="00F22D09"/>
    <w:rsid w:val="00F240EF"/>
    <w:rsid w:val="00F2466D"/>
    <w:rsid w:val="00F249CD"/>
    <w:rsid w:val="00F24AC2"/>
    <w:rsid w:val="00F24DD0"/>
    <w:rsid w:val="00F25214"/>
    <w:rsid w:val="00F253FF"/>
    <w:rsid w:val="00F2548E"/>
    <w:rsid w:val="00F255D2"/>
    <w:rsid w:val="00F25965"/>
    <w:rsid w:val="00F26B1F"/>
    <w:rsid w:val="00F3080C"/>
    <w:rsid w:val="00F32724"/>
    <w:rsid w:val="00F32751"/>
    <w:rsid w:val="00F32B6D"/>
    <w:rsid w:val="00F339CE"/>
    <w:rsid w:val="00F33E0A"/>
    <w:rsid w:val="00F33E76"/>
    <w:rsid w:val="00F342F9"/>
    <w:rsid w:val="00F3511E"/>
    <w:rsid w:val="00F3516E"/>
    <w:rsid w:val="00F35205"/>
    <w:rsid w:val="00F35698"/>
    <w:rsid w:val="00F35B4D"/>
    <w:rsid w:val="00F35C0E"/>
    <w:rsid w:val="00F360F2"/>
    <w:rsid w:val="00F3615E"/>
    <w:rsid w:val="00F366A6"/>
    <w:rsid w:val="00F36848"/>
    <w:rsid w:val="00F37E58"/>
    <w:rsid w:val="00F40121"/>
    <w:rsid w:val="00F40944"/>
    <w:rsid w:val="00F40C9F"/>
    <w:rsid w:val="00F4238C"/>
    <w:rsid w:val="00F42995"/>
    <w:rsid w:val="00F44638"/>
    <w:rsid w:val="00F4580C"/>
    <w:rsid w:val="00F45B4C"/>
    <w:rsid w:val="00F45CB7"/>
    <w:rsid w:val="00F45CE5"/>
    <w:rsid w:val="00F47E58"/>
    <w:rsid w:val="00F5051A"/>
    <w:rsid w:val="00F507BE"/>
    <w:rsid w:val="00F50AD0"/>
    <w:rsid w:val="00F51011"/>
    <w:rsid w:val="00F51610"/>
    <w:rsid w:val="00F52B75"/>
    <w:rsid w:val="00F5303D"/>
    <w:rsid w:val="00F53631"/>
    <w:rsid w:val="00F53653"/>
    <w:rsid w:val="00F5435D"/>
    <w:rsid w:val="00F5460E"/>
    <w:rsid w:val="00F54F47"/>
    <w:rsid w:val="00F54FAA"/>
    <w:rsid w:val="00F55079"/>
    <w:rsid w:val="00F5591B"/>
    <w:rsid w:val="00F55CF9"/>
    <w:rsid w:val="00F563DA"/>
    <w:rsid w:val="00F571EB"/>
    <w:rsid w:val="00F607CC"/>
    <w:rsid w:val="00F61771"/>
    <w:rsid w:val="00F61A89"/>
    <w:rsid w:val="00F627C0"/>
    <w:rsid w:val="00F63955"/>
    <w:rsid w:val="00F64287"/>
    <w:rsid w:val="00F651BC"/>
    <w:rsid w:val="00F66714"/>
    <w:rsid w:val="00F67355"/>
    <w:rsid w:val="00F6768C"/>
    <w:rsid w:val="00F67CCA"/>
    <w:rsid w:val="00F67E5F"/>
    <w:rsid w:val="00F67FA4"/>
    <w:rsid w:val="00F702B4"/>
    <w:rsid w:val="00F703BF"/>
    <w:rsid w:val="00F70415"/>
    <w:rsid w:val="00F7071C"/>
    <w:rsid w:val="00F70AC4"/>
    <w:rsid w:val="00F70B2D"/>
    <w:rsid w:val="00F70B9C"/>
    <w:rsid w:val="00F71605"/>
    <w:rsid w:val="00F719E6"/>
    <w:rsid w:val="00F729AD"/>
    <w:rsid w:val="00F72C4B"/>
    <w:rsid w:val="00F73BE0"/>
    <w:rsid w:val="00F74562"/>
    <w:rsid w:val="00F74CF3"/>
    <w:rsid w:val="00F74E2A"/>
    <w:rsid w:val="00F754D5"/>
    <w:rsid w:val="00F75864"/>
    <w:rsid w:val="00F7607B"/>
    <w:rsid w:val="00F765B8"/>
    <w:rsid w:val="00F7673F"/>
    <w:rsid w:val="00F76753"/>
    <w:rsid w:val="00F77BCB"/>
    <w:rsid w:val="00F77D8B"/>
    <w:rsid w:val="00F80505"/>
    <w:rsid w:val="00F807FB"/>
    <w:rsid w:val="00F80C9C"/>
    <w:rsid w:val="00F80E12"/>
    <w:rsid w:val="00F81858"/>
    <w:rsid w:val="00F81A0B"/>
    <w:rsid w:val="00F81F86"/>
    <w:rsid w:val="00F825BA"/>
    <w:rsid w:val="00F82625"/>
    <w:rsid w:val="00F829C9"/>
    <w:rsid w:val="00F82A50"/>
    <w:rsid w:val="00F83228"/>
    <w:rsid w:val="00F83692"/>
    <w:rsid w:val="00F83727"/>
    <w:rsid w:val="00F83A6A"/>
    <w:rsid w:val="00F83F88"/>
    <w:rsid w:val="00F845CB"/>
    <w:rsid w:val="00F84A2C"/>
    <w:rsid w:val="00F84A82"/>
    <w:rsid w:val="00F84DDE"/>
    <w:rsid w:val="00F85027"/>
    <w:rsid w:val="00F857BB"/>
    <w:rsid w:val="00F85A5B"/>
    <w:rsid w:val="00F860F5"/>
    <w:rsid w:val="00F86456"/>
    <w:rsid w:val="00F8685E"/>
    <w:rsid w:val="00F86861"/>
    <w:rsid w:val="00F872DC"/>
    <w:rsid w:val="00F9062E"/>
    <w:rsid w:val="00F90937"/>
    <w:rsid w:val="00F90A32"/>
    <w:rsid w:val="00F90BF8"/>
    <w:rsid w:val="00F939F8"/>
    <w:rsid w:val="00F9428F"/>
    <w:rsid w:val="00F95744"/>
    <w:rsid w:val="00F95AA3"/>
    <w:rsid w:val="00F95FEA"/>
    <w:rsid w:val="00F96996"/>
    <w:rsid w:val="00F9713C"/>
    <w:rsid w:val="00F97A57"/>
    <w:rsid w:val="00F97A99"/>
    <w:rsid w:val="00F97C7F"/>
    <w:rsid w:val="00FA0C63"/>
    <w:rsid w:val="00FA1420"/>
    <w:rsid w:val="00FA2430"/>
    <w:rsid w:val="00FA283D"/>
    <w:rsid w:val="00FA30A3"/>
    <w:rsid w:val="00FA3375"/>
    <w:rsid w:val="00FA3767"/>
    <w:rsid w:val="00FA4462"/>
    <w:rsid w:val="00FA45A1"/>
    <w:rsid w:val="00FA46DF"/>
    <w:rsid w:val="00FA5E02"/>
    <w:rsid w:val="00FA69B8"/>
    <w:rsid w:val="00FA71CF"/>
    <w:rsid w:val="00FA7580"/>
    <w:rsid w:val="00FB0C75"/>
    <w:rsid w:val="00FB10DF"/>
    <w:rsid w:val="00FB141D"/>
    <w:rsid w:val="00FB146D"/>
    <w:rsid w:val="00FB1F1C"/>
    <w:rsid w:val="00FB32A4"/>
    <w:rsid w:val="00FB39DD"/>
    <w:rsid w:val="00FB41C1"/>
    <w:rsid w:val="00FB483E"/>
    <w:rsid w:val="00FB4E79"/>
    <w:rsid w:val="00FB513B"/>
    <w:rsid w:val="00FB51A3"/>
    <w:rsid w:val="00FB5F22"/>
    <w:rsid w:val="00FB7AE9"/>
    <w:rsid w:val="00FC0549"/>
    <w:rsid w:val="00FC06A4"/>
    <w:rsid w:val="00FC083E"/>
    <w:rsid w:val="00FC0A2B"/>
    <w:rsid w:val="00FC0AC7"/>
    <w:rsid w:val="00FC13CE"/>
    <w:rsid w:val="00FC1AA8"/>
    <w:rsid w:val="00FC1E9E"/>
    <w:rsid w:val="00FC298C"/>
    <w:rsid w:val="00FC2B12"/>
    <w:rsid w:val="00FC445C"/>
    <w:rsid w:val="00FC49D3"/>
    <w:rsid w:val="00FC5451"/>
    <w:rsid w:val="00FC576C"/>
    <w:rsid w:val="00FC5FCB"/>
    <w:rsid w:val="00FC6292"/>
    <w:rsid w:val="00FC6A09"/>
    <w:rsid w:val="00FC6C20"/>
    <w:rsid w:val="00FC727D"/>
    <w:rsid w:val="00FC769C"/>
    <w:rsid w:val="00FC7972"/>
    <w:rsid w:val="00FD047C"/>
    <w:rsid w:val="00FD059E"/>
    <w:rsid w:val="00FD0773"/>
    <w:rsid w:val="00FD18B2"/>
    <w:rsid w:val="00FD2A88"/>
    <w:rsid w:val="00FD2AA0"/>
    <w:rsid w:val="00FD3C8C"/>
    <w:rsid w:val="00FD4802"/>
    <w:rsid w:val="00FD4A6F"/>
    <w:rsid w:val="00FD53C0"/>
    <w:rsid w:val="00FD59F0"/>
    <w:rsid w:val="00FD66D7"/>
    <w:rsid w:val="00FD726F"/>
    <w:rsid w:val="00FE08AC"/>
    <w:rsid w:val="00FE122D"/>
    <w:rsid w:val="00FE164A"/>
    <w:rsid w:val="00FE1B3A"/>
    <w:rsid w:val="00FE27FA"/>
    <w:rsid w:val="00FE2991"/>
    <w:rsid w:val="00FE2ECD"/>
    <w:rsid w:val="00FE327A"/>
    <w:rsid w:val="00FE3AA6"/>
    <w:rsid w:val="00FE3F4C"/>
    <w:rsid w:val="00FE3F69"/>
    <w:rsid w:val="00FE403B"/>
    <w:rsid w:val="00FE4661"/>
    <w:rsid w:val="00FE47B0"/>
    <w:rsid w:val="00FE4D63"/>
    <w:rsid w:val="00FE6398"/>
    <w:rsid w:val="00FE6608"/>
    <w:rsid w:val="00FE7611"/>
    <w:rsid w:val="00FF026D"/>
    <w:rsid w:val="00FF155B"/>
    <w:rsid w:val="00FF2213"/>
    <w:rsid w:val="00FF244B"/>
    <w:rsid w:val="00FF2F0B"/>
    <w:rsid w:val="00FF3F3A"/>
    <w:rsid w:val="00FF4763"/>
    <w:rsid w:val="00FF4A43"/>
    <w:rsid w:val="00FF54D0"/>
    <w:rsid w:val="00FF55B8"/>
    <w:rsid w:val="00FF5F8A"/>
    <w:rsid w:val="00FF6948"/>
    <w:rsid w:val="00FF6A40"/>
    <w:rsid w:val="0B66E202"/>
    <w:rsid w:val="1BFB15B8"/>
    <w:rsid w:val="1DE3546B"/>
    <w:rsid w:val="2E13AC09"/>
    <w:rsid w:val="33129DF2"/>
    <w:rsid w:val="6D93630C"/>
    <w:rsid w:val="7116E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8461D"/>
  <w15:docId w15:val="{35DCBFEA-750A-4153-A785-520A5D76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BD7"/>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77063D"/>
    <w:pPr>
      <w:keepNext/>
      <w:keepLines/>
      <w:spacing w:before="240" w:after="0"/>
      <w:outlineLvl w:val="0"/>
    </w:pPr>
    <w:rPr>
      <w:rFonts w:eastAsiaTheme="majorEastAsia" w:cstheme="majorBidi"/>
      <w:b/>
      <w:bCs/>
      <w:sz w:val="22"/>
      <w:szCs w:val="28"/>
    </w:rPr>
  </w:style>
  <w:style w:type="paragraph" w:styleId="Heading2">
    <w:name w:val="heading 2"/>
    <w:basedOn w:val="Normal"/>
    <w:next w:val="Normal"/>
    <w:link w:val="Heading2Char"/>
    <w:uiPriority w:val="9"/>
    <w:unhideWhenUsed/>
    <w:qFormat/>
    <w:rsid w:val="00F563DA"/>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E64945"/>
    <w:pPr>
      <w:keepNext/>
      <w:keepLines/>
      <w:spacing w:before="120" w:after="0"/>
      <w:outlineLvl w:val="2"/>
    </w:pPr>
    <w:rPr>
      <w:rFonts w:asciiTheme="majorHAnsi" w:eastAsiaTheme="majorEastAsia" w:hAnsiTheme="majorHAnsi" w:cstheme="majorBidi"/>
      <w:b/>
      <w:bCs/>
      <w:color w:val="365F91" w:themeColor="accent1" w:themeShade="BF"/>
      <w:sz w:val="22"/>
    </w:rPr>
  </w:style>
  <w:style w:type="paragraph" w:styleId="Heading4">
    <w:name w:val="heading 4"/>
    <w:basedOn w:val="Normal"/>
    <w:next w:val="Normal"/>
    <w:link w:val="Heading4Char"/>
    <w:uiPriority w:val="9"/>
    <w:unhideWhenUsed/>
    <w:qFormat/>
    <w:rsid w:val="00E64945"/>
    <w:pPr>
      <w:keepNext/>
      <w:keepLines/>
      <w:spacing w:before="40" w:after="0"/>
      <w:outlineLvl w:val="3"/>
    </w:pPr>
    <w:rPr>
      <w:rFonts w:asciiTheme="majorHAnsi" w:eastAsiaTheme="majorEastAsia" w:hAnsiTheme="majorHAnsi" w:cstheme="majorBidi"/>
      <w:b/>
      <w:iCs/>
      <w:color w:val="365F91" w:themeColor="accent1" w:themeShade="BF"/>
      <w:sz w:val="22"/>
    </w:rPr>
  </w:style>
  <w:style w:type="paragraph" w:styleId="Heading5">
    <w:name w:val="heading 5"/>
    <w:basedOn w:val="Normal"/>
    <w:next w:val="Normal"/>
    <w:link w:val="Heading5Char"/>
    <w:uiPriority w:val="9"/>
    <w:semiHidden/>
    <w:unhideWhenUsed/>
    <w:qFormat/>
    <w:rsid w:val="006362E6"/>
    <w:pPr>
      <w:keepNext/>
      <w:keepLines/>
      <w:spacing w:before="40" w:after="0" w:line="276" w:lineRule="auto"/>
      <w:outlineLvl w:val="4"/>
    </w:pPr>
    <w:rPr>
      <w:rFonts w:asciiTheme="majorHAnsi" w:eastAsiaTheme="majorEastAsia" w:hAnsiTheme="majorHAnsi" w:cstheme="majorBidi"/>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3D"/>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F563DA"/>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E64945"/>
    <w:rPr>
      <w:rFonts w:asciiTheme="majorHAnsi" w:eastAsiaTheme="majorEastAsia" w:hAnsiTheme="majorHAnsi" w:cstheme="majorBidi"/>
      <w:b/>
      <w:bCs/>
      <w:color w:val="365F91" w:themeColor="accent1" w:themeShade="BF"/>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1"/>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character" w:styleId="PlaceholderText">
    <w:name w:val="Placeholder Text"/>
    <w:basedOn w:val="DefaultParagraphFont"/>
    <w:uiPriority w:val="99"/>
    <w:semiHidden/>
    <w:rsid w:val="00F0619B"/>
    <w:rPr>
      <w:color w:val="808080"/>
    </w:rPr>
  </w:style>
  <w:style w:type="paragraph" w:customStyle="1" w:styleId="RadioButtonBullet">
    <w:name w:val="Radio Button Bullet"/>
    <w:basedOn w:val="ListParagraph"/>
    <w:qFormat/>
    <w:rsid w:val="00D03701"/>
    <w:pPr>
      <w:numPr>
        <w:numId w:val="1"/>
      </w:numPr>
      <w:ind w:left="360"/>
    </w:pPr>
  </w:style>
  <w:style w:type="paragraph" w:customStyle="1" w:styleId="Title-notfirst">
    <w:name w:val="Title - not first"/>
    <w:basedOn w:val="Title"/>
    <w:qFormat/>
    <w:rsid w:val="00D03701"/>
    <w:pPr>
      <w:spacing w:before="60"/>
    </w:p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2"/>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table" w:customStyle="1" w:styleId="TableGrid1">
    <w:name w:val="Table Grid1"/>
    <w:basedOn w:val="TableNormal"/>
    <w:next w:val="TableGrid"/>
    <w:uiPriority w:val="59"/>
    <w:rsid w:val="007B5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ator-section-title">
    <w:name w:val="indicator-section-title"/>
    <w:basedOn w:val="Normal"/>
    <w:rsid w:val="00D1679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1679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6628E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F83F88"/>
  </w:style>
  <w:style w:type="paragraph" w:customStyle="1" w:styleId="panel-sub1">
    <w:name w:val="panel-sub1"/>
    <w:basedOn w:val="Normal"/>
    <w:rsid w:val="00F83F8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6F7D1B"/>
    <w:pPr>
      <w:spacing w:before="100" w:beforeAutospacing="1" w:after="100" w:afterAutospacing="1"/>
    </w:pPr>
    <w:rPr>
      <w:rFonts w:ascii="Times New Roman" w:eastAsia="Times New Roman" w:hAnsi="Times New Roman" w:cs="Times New Roman"/>
      <w:sz w:val="24"/>
      <w:szCs w:val="24"/>
    </w:rPr>
  </w:style>
  <w:style w:type="paragraph" w:customStyle="1" w:styleId="Subhed">
    <w:name w:val="Subhed"/>
    <w:basedOn w:val="Normal"/>
    <w:next w:val="Normal"/>
    <w:qFormat/>
    <w:rsid w:val="00042EBF"/>
    <w:pPr>
      <w:keepNext/>
      <w:spacing w:after="0"/>
    </w:pPr>
    <w:rPr>
      <w:rFonts w:cs="Arial"/>
      <w:b/>
      <w:szCs w:val="16"/>
    </w:rPr>
  </w:style>
  <w:style w:type="paragraph" w:customStyle="1" w:styleId="Italic">
    <w:name w:val="Italic"/>
    <w:basedOn w:val="Normal"/>
    <w:next w:val="Normal"/>
    <w:qFormat/>
    <w:rsid w:val="00133698"/>
    <w:pPr>
      <w:keepNext/>
    </w:pPr>
    <w:rPr>
      <w:i/>
    </w:rPr>
  </w:style>
  <w:style w:type="paragraph" w:customStyle="1" w:styleId="Explain">
    <w:name w:val="Explain"/>
    <w:basedOn w:val="Normal"/>
    <w:qFormat/>
    <w:rsid w:val="002A2966"/>
    <w:rPr>
      <w:color w:val="C00000"/>
    </w:rPr>
  </w:style>
  <w:style w:type="paragraph" w:customStyle="1" w:styleId="TableHead">
    <w:name w:val="Table Head"/>
    <w:basedOn w:val="Normal"/>
    <w:qFormat/>
    <w:rsid w:val="00715B7C"/>
    <w:pPr>
      <w:jc w:val="center"/>
    </w:pPr>
    <w:rPr>
      <w:rFonts w:cs="Arial"/>
      <w:b/>
      <w:szCs w:val="16"/>
    </w:rPr>
  </w:style>
  <w:style w:type="paragraph" w:styleId="Revision">
    <w:name w:val="Revision"/>
    <w:hidden/>
    <w:uiPriority w:val="99"/>
    <w:semiHidden/>
    <w:rsid w:val="00D37FA9"/>
    <w:pPr>
      <w:spacing w:after="0" w:line="240" w:lineRule="auto"/>
    </w:pPr>
    <w:rPr>
      <w:rFonts w:ascii="Arial" w:hAnsi="Arial"/>
      <w:sz w:val="18"/>
    </w:rPr>
  </w:style>
  <w:style w:type="paragraph" w:customStyle="1" w:styleId="Bold">
    <w:name w:val="Bold"/>
    <w:basedOn w:val="Normal"/>
    <w:qFormat/>
    <w:rsid w:val="002F1A9A"/>
    <w:pPr>
      <w:keepNext/>
      <w:spacing w:after="0"/>
    </w:pPr>
    <w:rPr>
      <w:b/>
    </w:rPr>
  </w:style>
  <w:style w:type="character" w:styleId="Strong">
    <w:name w:val="Strong"/>
    <w:basedOn w:val="DefaultParagraphFont"/>
    <w:uiPriority w:val="22"/>
    <w:qFormat/>
    <w:rsid w:val="00DC16A4"/>
    <w:rPr>
      <w:b/>
      <w:bCs/>
    </w:rPr>
  </w:style>
  <w:style w:type="character" w:styleId="UnresolvedMention">
    <w:name w:val="Unresolved Mention"/>
    <w:basedOn w:val="DefaultParagraphFont"/>
    <w:uiPriority w:val="99"/>
    <w:semiHidden/>
    <w:unhideWhenUsed/>
    <w:rsid w:val="004F20A4"/>
    <w:rPr>
      <w:color w:val="605E5C"/>
      <w:shd w:val="clear" w:color="auto" w:fill="E1DFDD"/>
    </w:rPr>
  </w:style>
  <w:style w:type="character" w:customStyle="1" w:styleId="Heading4Char">
    <w:name w:val="Heading 4 Char"/>
    <w:basedOn w:val="DefaultParagraphFont"/>
    <w:link w:val="Heading4"/>
    <w:uiPriority w:val="9"/>
    <w:rsid w:val="00E64945"/>
    <w:rPr>
      <w:rFonts w:asciiTheme="majorHAnsi" w:eastAsiaTheme="majorEastAsia" w:hAnsiTheme="majorHAnsi" w:cstheme="majorBidi"/>
      <w:b/>
      <w:iCs/>
      <w:color w:val="365F91" w:themeColor="accent1" w:themeShade="BF"/>
    </w:rPr>
  </w:style>
  <w:style w:type="paragraph" w:customStyle="1" w:styleId="Default">
    <w:name w:val="Default"/>
    <w:rsid w:val="000135C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RIRequirement">
    <w:name w:val="BRI Requirement"/>
    <w:basedOn w:val="Normal"/>
    <w:qFormat/>
    <w:rsid w:val="000135C2"/>
    <w:pPr>
      <w:ind w:left="360" w:hanging="360"/>
      <w:contextualSpacing/>
    </w:pPr>
  </w:style>
  <w:style w:type="paragraph" w:customStyle="1" w:styleId="CRIRequirement">
    <w:name w:val="CRI Requirement"/>
    <w:basedOn w:val="Normal"/>
    <w:qFormat/>
    <w:rsid w:val="000135C2"/>
    <w:pPr>
      <w:ind w:left="720" w:hanging="720"/>
      <w:contextualSpacing/>
    </w:pPr>
  </w:style>
  <w:style w:type="paragraph" w:customStyle="1" w:styleId="BCIRequirement">
    <w:name w:val="BCI Requirement"/>
    <w:basedOn w:val="Normal"/>
    <w:qFormat/>
    <w:rsid w:val="000135C2"/>
    <w:pPr>
      <w:ind w:left="720" w:hanging="720"/>
      <w:contextualSpacing/>
    </w:pPr>
  </w:style>
  <w:style w:type="paragraph" w:customStyle="1" w:styleId="IndNoteBullet">
    <w:name w:val="Ind Note Bullet"/>
    <w:basedOn w:val="Default"/>
    <w:qFormat/>
    <w:rsid w:val="000135C2"/>
    <w:pPr>
      <w:ind w:left="360" w:hanging="360"/>
    </w:pPr>
    <w:rPr>
      <w:rFonts w:asciiTheme="minorHAnsi" w:hAnsiTheme="minorHAnsi"/>
      <w:color w:val="auto"/>
      <w:sz w:val="20"/>
      <w:szCs w:val="20"/>
    </w:rPr>
  </w:style>
  <w:style w:type="paragraph" w:customStyle="1" w:styleId="Explanation">
    <w:name w:val="Explanation"/>
    <w:basedOn w:val="Normal"/>
    <w:qFormat/>
    <w:rsid w:val="000135C2"/>
    <w:rPr>
      <w:i/>
      <w:color w:val="5F497A" w:themeColor="accent4" w:themeShade="BF"/>
    </w:rPr>
  </w:style>
  <w:style w:type="paragraph" w:customStyle="1" w:styleId="panel-paragraph">
    <w:name w:val="panel-paragraph"/>
    <w:basedOn w:val="Normal"/>
    <w:rsid w:val="000135C2"/>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0135C2"/>
    <w:pPr>
      <w:spacing w:after="0" w:line="240" w:lineRule="auto"/>
    </w:pPr>
  </w:style>
  <w:style w:type="paragraph" w:customStyle="1" w:styleId="Numbering">
    <w:name w:val="Numbering"/>
    <w:basedOn w:val="Normal"/>
    <w:qFormat/>
    <w:rsid w:val="000135C2"/>
    <w:pPr>
      <w:spacing w:before="0" w:after="0"/>
    </w:pPr>
    <w:rPr>
      <w:rFonts w:eastAsia="Times New Roman" w:cs="Arial"/>
      <w:color w:val="222222"/>
      <w:szCs w:val="16"/>
    </w:rPr>
  </w:style>
  <w:style w:type="character" w:styleId="Emphasis">
    <w:name w:val="Emphasis"/>
    <w:basedOn w:val="DefaultParagraphFont"/>
    <w:uiPriority w:val="20"/>
    <w:qFormat/>
    <w:rsid w:val="000135C2"/>
    <w:rPr>
      <w:i/>
      <w:iCs/>
    </w:rPr>
  </w:style>
  <w:style w:type="paragraph" w:customStyle="1" w:styleId="msonormal0">
    <w:name w:val="msonormal"/>
    <w:basedOn w:val="Normal"/>
    <w:rsid w:val="000135C2"/>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0135C2"/>
    <w:pPr>
      <w:widowControl w:val="0"/>
      <w:autoSpaceDE w:val="0"/>
      <w:autoSpaceDN w:val="0"/>
      <w:spacing w:before="0" w:after="0"/>
    </w:pPr>
    <w:rPr>
      <w:rFonts w:ascii="Carlito" w:eastAsia="Carlito" w:hAnsi="Carlito" w:cs="Carlito"/>
      <w:sz w:val="22"/>
    </w:rPr>
  </w:style>
  <w:style w:type="character" w:customStyle="1" w:styleId="BodyTextChar">
    <w:name w:val="Body Text Char"/>
    <w:basedOn w:val="DefaultParagraphFont"/>
    <w:link w:val="BodyText"/>
    <w:uiPriority w:val="1"/>
    <w:rsid w:val="000135C2"/>
    <w:rPr>
      <w:rFonts w:ascii="Carlito" w:eastAsia="Carlito" w:hAnsi="Carlito" w:cs="Carlito"/>
    </w:rPr>
  </w:style>
  <w:style w:type="paragraph" w:customStyle="1" w:styleId="TableParagraph">
    <w:name w:val="Table Paragraph"/>
    <w:basedOn w:val="Normal"/>
    <w:uiPriority w:val="1"/>
    <w:qFormat/>
    <w:rsid w:val="000135C2"/>
    <w:pPr>
      <w:widowControl w:val="0"/>
      <w:autoSpaceDE w:val="0"/>
      <w:autoSpaceDN w:val="0"/>
      <w:spacing w:before="29" w:after="0"/>
      <w:ind w:left="101" w:right="100"/>
      <w:jc w:val="center"/>
    </w:pPr>
    <w:rPr>
      <w:rFonts w:ascii="Carlito" w:eastAsia="Carlito" w:hAnsi="Carlito" w:cs="Carlito"/>
      <w:sz w:val="22"/>
    </w:rPr>
  </w:style>
  <w:style w:type="character" w:styleId="FollowedHyperlink">
    <w:name w:val="FollowedHyperlink"/>
    <w:basedOn w:val="DefaultParagraphFont"/>
    <w:uiPriority w:val="99"/>
    <w:semiHidden/>
    <w:unhideWhenUsed/>
    <w:rsid w:val="000135C2"/>
    <w:rPr>
      <w:color w:val="800080"/>
      <w:u w:val="single"/>
    </w:rPr>
  </w:style>
  <w:style w:type="table" w:styleId="LightGrid-Accent1">
    <w:name w:val="Light Grid Accent 1"/>
    <w:basedOn w:val="TableNormal"/>
    <w:uiPriority w:val="62"/>
    <w:rsid w:val="000135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2">
    <w:name w:val="List Table 2"/>
    <w:basedOn w:val="TableNormal"/>
    <w:uiPriority w:val="47"/>
    <w:rsid w:val="000135C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0135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0135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2-Accent4">
    <w:name w:val="List Table 2 Accent 4"/>
    <w:basedOn w:val="TableNormal"/>
    <w:uiPriority w:val="47"/>
    <w:rsid w:val="002163B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5Char">
    <w:name w:val="Heading 5 Char"/>
    <w:basedOn w:val="DefaultParagraphFont"/>
    <w:link w:val="Heading5"/>
    <w:uiPriority w:val="9"/>
    <w:semiHidden/>
    <w:rsid w:val="006362E6"/>
    <w:rPr>
      <w:rFonts w:asciiTheme="majorHAnsi" w:eastAsiaTheme="majorEastAsia" w:hAnsiTheme="majorHAnsi" w:cstheme="majorBidi"/>
      <w:color w:val="365F91" w:themeColor="accent1" w:themeShade="BF"/>
    </w:rPr>
  </w:style>
  <w:style w:type="table" w:customStyle="1" w:styleId="TableGrid2">
    <w:name w:val="Table Grid2"/>
    <w:basedOn w:val="TableNormal"/>
    <w:next w:val="TableGrid"/>
    <w:uiPriority w:val="59"/>
    <w:rsid w:val="00D614D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semiHidden/>
    <w:unhideWhenUsed/>
    <w:rsid w:val="00D614DB"/>
    <w:pPr>
      <w:spacing w:after="0" w:line="240" w:lineRule="auto"/>
    </w:pPr>
    <w:rPr>
      <w:rFonts w:ascii="Calibri" w:eastAsia="Calibri" w:hAnsi="Calibri" w:cs="Times New Roman"/>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Bahnschrift SemiBold SemiConden" w:eastAsia="Times New Roman" w:hAnsi="Bahnschrift SemiBold SemiConden"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Bahnschrift SemiBold SemiConden" w:eastAsia="Times New Roman" w:hAnsi="Bahnschrift SemiBold SemiConden"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Bahnschrift SemiBold SemiConden" w:eastAsia="Times New Roman" w:hAnsi="Bahnschrift SemiBold SemiConden" w:cs="Times New Roman" w:hint="default"/>
        <w:b/>
        <w:bCs/>
      </w:rPr>
    </w:tblStylePr>
    <w:tblStylePr w:type="lastCol">
      <w:rPr>
        <w:rFonts w:ascii="Bahnschrift SemiBold SemiConden" w:eastAsia="Times New Roman" w:hAnsi="Bahnschrift SemiBold SemiConden"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NoList1">
    <w:name w:val="No List1"/>
    <w:next w:val="NoList"/>
    <w:uiPriority w:val="99"/>
    <w:semiHidden/>
    <w:unhideWhenUsed/>
    <w:rsid w:val="00D614DB"/>
  </w:style>
  <w:style w:type="character" w:customStyle="1" w:styleId="cf01">
    <w:name w:val="cf01"/>
    <w:basedOn w:val="DefaultParagraphFont"/>
    <w:rsid w:val="00437F97"/>
    <w:rPr>
      <w:rFonts w:ascii="Segoe UI" w:hAnsi="Segoe UI" w:cs="Segoe UI" w:hint="default"/>
      <w:b/>
      <w:bCs/>
      <w:color w:val="172B4D"/>
      <w:sz w:val="18"/>
      <w:szCs w:val="18"/>
      <w:shd w:val="clear" w:color="auto" w:fill="FFFFFF"/>
    </w:rPr>
  </w:style>
  <w:style w:type="character" w:customStyle="1" w:styleId="cf21">
    <w:name w:val="cf21"/>
    <w:basedOn w:val="DefaultParagraphFont"/>
    <w:rsid w:val="00437F97"/>
    <w:rPr>
      <w:rFonts w:ascii="Segoe UI" w:hAnsi="Segoe UI" w:cs="Segoe UI" w:hint="default"/>
      <w:b/>
      <w:bCs/>
      <w:color w:val="172B4D"/>
      <w:sz w:val="18"/>
      <w:szCs w:val="18"/>
      <w:shd w:val="clear" w:color="auto" w:fill="FFFFFF"/>
    </w:rPr>
  </w:style>
  <w:style w:type="character" w:customStyle="1" w:styleId="ui-provider">
    <w:name w:val="ui-provider"/>
    <w:basedOn w:val="DefaultParagraphFont"/>
    <w:rsid w:val="00B93074"/>
  </w:style>
  <w:style w:type="character" w:customStyle="1" w:styleId="normaltextrun">
    <w:name w:val="normaltextrun"/>
    <w:basedOn w:val="DefaultParagraphFont"/>
    <w:rsid w:val="00D21F29"/>
  </w:style>
  <w:style w:type="character" w:styleId="Mention">
    <w:name w:val="Mention"/>
    <w:basedOn w:val="DefaultParagraphFont"/>
    <w:uiPriority w:val="99"/>
    <w:unhideWhenUsed/>
    <w:rsid w:val="00DE79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0274">
      <w:bodyDiv w:val="1"/>
      <w:marLeft w:val="0"/>
      <w:marRight w:val="0"/>
      <w:marTop w:val="0"/>
      <w:marBottom w:val="0"/>
      <w:divBdr>
        <w:top w:val="none" w:sz="0" w:space="0" w:color="auto"/>
        <w:left w:val="none" w:sz="0" w:space="0" w:color="auto"/>
        <w:bottom w:val="none" w:sz="0" w:space="0" w:color="auto"/>
        <w:right w:val="none" w:sz="0" w:space="0" w:color="auto"/>
      </w:divBdr>
    </w:div>
    <w:div w:id="88818912">
      <w:bodyDiv w:val="1"/>
      <w:marLeft w:val="0"/>
      <w:marRight w:val="0"/>
      <w:marTop w:val="0"/>
      <w:marBottom w:val="0"/>
      <w:divBdr>
        <w:top w:val="none" w:sz="0" w:space="0" w:color="auto"/>
        <w:left w:val="none" w:sz="0" w:space="0" w:color="auto"/>
        <w:bottom w:val="none" w:sz="0" w:space="0" w:color="auto"/>
        <w:right w:val="none" w:sz="0" w:space="0" w:color="auto"/>
      </w:divBdr>
    </w:div>
    <w:div w:id="98263081">
      <w:bodyDiv w:val="1"/>
      <w:marLeft w:val="0"/>
      <w:marRight w:val="0"/>
      <w:marTop w:val="0"/>
      <w:marBottom w:val="0"/>
      <w:divBdr>
        <w:top w:val="none" w:sz="0" w:space="0" w:color="auto"/>
        <w:left w:val="none" w:sz="0" w:space="0" w:color="auto"/>
        <w:bottom w:val="none" w:sz="0" w:space="0" w:color="auto"/>
        <w:right w:val="none" w:sz="0" w:space="0" w:color="auto"/>
      </w:divBdr>
    </w:div>
    <w:div w:id="98571529">
      <w:bodyDiv w:val="1"/>
      <w:marLeft w:val="0"/>
      <w:marRight w:val="0"/>
      <w:marTop w:val="0"/>
      <w:marBottom w:val="0"/>
      <w:divBdr>
        <w:top w:val="none" w:sz="0" w:space="0" w:color="auto"/>
        <w:left w:val="none" w:sz="0" w:space="0" w:color="auto"/>
        <w:bottom w:val="none" w:sz="0" w:space="0" w:color="auto"/>
        <w:right w:val="none" w:sz="0" w:space="0" w:color="auto"/>
      </w:divBdr>
    </w:div>
    <w:div w:id="124590139">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6992083">
      <w:bodyDiv w:val="1"/>
      <w:marLeft w:val="0"/>
      <w:marRight w:val="0"/>
      <w:marTop w:val="0"/>
      <w:marBottom w:val="0"/>
      <w:divBdr>
        <w:top w:val="none" w:sz="0" w:space="0" w:color="auto"/>
        <w:left w:val="none" w:sz="0" w:space="0" w:color="auto"/>
        <w:bottom w:val="none" w:sz="0" w:space="0" w:color="auto"/>
        <w:right w:val="none" w:sz="0" w:space="0" w:color="auto"/>
      </w:divBdr>
    </w:div>
    <w:div w:id="203641106">
      <w:bodyDiv w:val="1"/>
      <w:marLeft w:val="0"/>
      <w:marRight w:val="0"/>
      <w:marTop w:val="0"/>
      <w:marBottom w:val="0"/>
      <w:divBdr>
        <w:top w:val="none" w:sz="0" w:space="0" w:color="auto"/>
        <w:left w:val="none" w:sz="0" w:space="0" w:color="auto"/>
        <w:bottom w:val="none" w:sz="0" w:space="0" w:color="auto"/>
        <w:right w:val="none" w:sz="0" w:space="0" w:color="auto"/>
      </w:divBdr>
    </w:div>
    <w:div w:id="206914686">
      <w:bodyDiv w:val="1"/>
      <w:marLeft w:val="0"/>
      <w:marRight w:val="0"/>
      <w:marTop w:val="0"/>
      <w:marBottom w:val="0"/>
      <w:divBdr>
        <w:top w:val="none" w:sz="0" w:space="0" w:color="auto"/>
        <w:left w:val="none" w:sz="0" w:space="0" w:color="auto"/>
        <w:bottom w:val="none" w:sz="0" w:space="0" w:color="auto"/>
        <w:right w:val="none" w:sz="0" w:space="0" w:color="auto"/>
      </w:divBdr>
    </w:div>
    <w:div w:id="226571660">
      <w:bodyDiv w:val="1"/>
      <w:marLeft w:val="0"/>
      <w:marRight w:val="0"/>
      <w:marTop w:val="0"/>
      <w:marBottom w:val="0"/>
      <w:divBdr>
        <w:top w:val="none" w:sz="0" w:space="0" w:color="auto"/>
        <w:left w:val="none" w:sz="0" w:space="0" w:color="auto"/>
        <w:bottom w:val="none" w:sz="0" w:space="0" w:color="auto"/>
        <w:right w:val="none" w:sz="0" w:space="0" w:color="auto"/>
      </w:divBdr>
      <w:divsChild>
        <w:div w:id="861626775">
          <w:marLeft w:val="0"/>
          <w:marRight w:val="0"/>
          <w:marTop w:val="0"/>
          <w:marBottom w:val="0"/>
          <w:divBdr>
            <w:top w:val="none" w:sz="0" w:space="0" w:color="auto"/>
            <w:left w:val="none" w:sz="0" w:space="0" w:color="auto"/>
            <w:bottom w:val="none" w:sz="0" w:space="0" w:color="auto"/>
            <w:right w:val="none" w:sz="0" w:space="0" w:color="auto"/>
          </w:divBdr>
        </w:div>
      </w:divsChild>
    </w:div>
    <w:div w:id="241136880">
      <w:bodyDiv w:val="1"/>
      <w:marLeft w:val="0"/>
      <w:marRight w:val="0"/>
      <w:marTop w:val="0"/>
      <w:marBottom w:val="0"/>
      <w:divBdr>
        <w:top w:val="none" w:sz="0" w:space="0" w:color="auto"/>
        <w:left w:val="none" w:sz="0" w:space="0" w:color="auto"/>
        <w:bottom w:val="none" w:sz="0" w:space="0" w:color="auto"/>
        <w:right w:val="none" w:sz="0" w:space="0" w:color="auto"/>
      </w:divBdr>
    </w:div>
    <w:div w:id="268126668">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27099528">
      <w:bodyDiv w:val="1"/>
      <w:marLeft w:val="0"/>
      <w:marRight w:val="0"/>
      <w:marTop w:val="0"/>
      <w:marBottom w:val="0"/>
      <w:divBdr>
        <w:top w:val="none" w:sz="0" w:space="0" w:color="auto"/>
        <w:left w:val="none" w:sz="0" w:space="0" w:color="auto"/>
        <w:bottom w:val="none" w:sz="0" w:space="0" w:color="auto"/>
        <w:right w:val="none" w:sz="0" w:space="0" w:color="auto"/>
      </w:divBdr>
    </w:div>
    <w:div w:id="338386791">
      <w:bodyDiv w:val="1"/>
      <w:marLeft w:val="0"/>
      <w:marRight w:val="0"/>
      <w:marTop w:val="0"/>
      <w:marBottom w:val="0"/>
      <w:divBdr>
        <w:top w:val="none" w:sz="0" w:space="0" w:color="auto"/>
        <w:left w:val="none" w:sz="0" w:space="0" w:color="auto"/>
        <w:bottom w:val="none" w:sz="0" w:space="0" w:color="auto"/>
        <w:right w:val="none" w:sz="0" w:space="0" w:color="auto"/>
      </w:divBdr>
    </w:div>
    <w:div w:id="417095266">
      <w:bodyDiv w:val="1"/>
      <w:marLeft w:val="0"/>
      <w:marRight w:val="0"/>
      <w:marTop w:val="0"/>
      <w:marBottom w:val="0"/>
      <w:divBdr>
        <w:top w:val="none" w:sz="0" w:space="0" w:color="auto"/>
        <w:left w:val="none" w:sz="0" w:space="0" w:color="auto"/>
        <w:bottom w:val="none" w:sz="0" w:space="0" w:color="auto"/>
        <w:right w:val="none" w:sz="0" w:space="0" w:color="auto"/>
      </w:divBdr>
    </w:div>
    <w:div w:id="426732260">
      <w:bodyDiv w:val="1"/>
      <w:marLeft w:val="0"/>
      <w:marRight w:val="0"/>
      <w:marTop w:val="0"/>
      <w:marBottom w:val="0"/>
      <w:divBdr>
        <w:top w:val="none" w:sz="0" w:space="0" w:color="auto"/>
        <w:left w:val="none" w:sz="0" w:space="0" w:color="auto"/>
        <w:bottom w:val="none" w:sz="0" w:space="0" w:color="auto"/>
        <w:right w:val="none" w:sz="0" w:space="0" w:color="auto"/>
      </w:divBdr>
      <w:divsChild>
        <w:div w:id="30155413">
          <w:marLeft w:val="0"/>
          <w:marRight w:val="0"/>
          <w:marTop w:val="0"/>
          <w:marBottom w:val="150"/>
          <w:divBdr>
            <w:top w:val="none" w:sz="0" w:space="0" w:color="auto"/>
            <w:left w:val="none" w:sz="0" w:space="0" w:color="auto"/>
            <w:bottom w:val="none" w:sz="0" w:space="0" w:color="auto"/>
            <w:right w:val="none" w:sz="0" w:space="0" w:color="auto"/>
          </w:divBdr>
        </w:div>
        <w:div w:id="1158839132">
          <w:marLeft w:val="0"/>
          <w:marRight w:val="0"/>
          <w:marTop w:val="0"/>
          <w:marBottom w:val="600"/>
          <w:divBdr>
            <w:top w:val="none" w:sz="0" w:space="0" w:color="auto"/>
            <w:left w:val="none" w:sz="0" w:space="0" w:color="auto"/>
            <w:bottom w:val="none" w:sz="0" w:space="0" w:color="auto"/>
            <w:right w:val="none" w:sz="0" w:space="0" w:color="auto"/>
          </w:divBdr>
        </w:div>
      </w:divsChild>
    </w:div>
    <w:div w:id="479885149">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16499963">
      <w:bodyDiv w:val="1"/>
      <w:marLeft w:val="0"/>
      <w:marRight w:val="0"/>
      <w:marTop w:val="0"/>
      <w:marBottom w:val="0"/>
      <w:divBdr>
        <w:top w:val="none" w:sz="0" w:space="0" w:color="auto"/>
        <w:left w:val="none" w:sz="0" w:space="0" w:color="auto"/>
        <w:bottom w:val="none" w:sz="0" w:space="0" w:color="auto"/>
        <w:right w:val="none" w:sz="0" w:space="0" w:color="auto"/>
      </w:divBdr>
    </w:div>
    <w:div w:id="539056657">
      <w:bodyDiv w:val="1"/>
      <w:marLeft w:val="0"/>
      <w:marRight w:val="0"/>
      <w:marTop w:val="0"/>
      <w:marBottom w:val="0"/>
      <w:divBdr>
        <w:top w:val="none" w:sz="0" w:space="0" w:color="auto"/>
        <w:left w:val="none" w:sz="0" w:space="0" w:color="auto"/>
        <w:bottom w:val="none" w:sz="0" w:space="0" w:color="auto"/>
        <w:right w:val="none" w:sz="0" w:space="0" w:color="auto"/>
      </w:divBdr>
    </w:div>
    <w:div w:id="547110261">
      <w:bodyDiv w:val="1"/>
      <w:marLeft w:val="0"/>
      <w:marRight w:val="0"/>
      <w:marTop w:val="0"/>
      <w:marBottom w:val="0"/>
      <w:divBdr>
        <w:top w:val="none" w:sz="0" w:space="0" w:color="auto"/>
        <w:left w:val="none" w:sz="0" w:space="0" w:color="auto"/>
        <w:bottom w:val="none" w:sz="0" w:space="0" w:color="auto"/>
        <w:right w:val="none" w:sz="0" w:space="0" w:color="auto"/>
      </w:divBdr>
    </w:div>
    <w:div w:id="607932155">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654143220">
      <w:bodyDiv w:val="1"/>
      <w:marLeft w:val="0"/>
      <w:marRight w:val="0"/>
      <w:marTop w:val="0"/>
      <w:marBottom w:val="0"/>
      <w:divBdr>
        <w:top w:val="none" w:sz="0" w:space="0" w:color="auto"/>
        <w:left w:val="none" w:sz="0" w:space="0" w:color="auto"/>
        <w:bottom w:val="none" w:sz="0" w:space="0" w:color="auto"/>
        <w:right w:val="none" w:sz="0" w:space="0" w:color="auto"/>
      </w:divBdr>
    </w:div>
    <w:div w:id="732315992">
      <w:bodyDiv w:val="1"/>
      <w:marLeft w:val="0"/>
      <w:marRight w:val="0"/>
      <w:marTop w:val="0"/>
      <w:marBottom w:val="0"/>
      <w:divBdr>
        <w:top w:val="none" w:sz="0" w:space="0" w:color="auto"/>
        <w:left w:val="none" w:sz="0" w:space="0" w:color="auto"/>
        <w:bottom w:val="none" w:sz="0" w:space="0" w:color="auto"/>
        <w:right w:val="none" w:sz="0" w:space="0" w:color="auto"/>
      </w:divBdr>
    </w:div>
    <w:div w:id="776143650">
      <w:bodyDiv w:val="1"/>
      <w:marLeft w:val="0"/>
      <w:marRight w:val="0"/>
      <w:marTop w:val="0"/>
      <w:marBottom w:val="0"/>
      <w:divBdr>
        <w:top w:val="none" w:sz="0" w:space="0" w:color="auto"/>
        <w:left w:val="none" w:sz="0" w:space="0" w:color="auto"/>
        <w:bottom w:val="none" w:sz="0" w:space="0" w:color="auto"/>
        <w:right w:val="none" w:sz="0" w:space="0" w:color="auto"/>
      </w:divBdr>
    </w:div>
    <w:div w:id="812912749">
      <w:bodyDiv w:val="1"/>
      <w:marLeft w:val="0"/>
      <w:marRight w:val="0"/>
      <w:marTop w:val="0"/>
      <w:marBottom w:val="0"/>
      <w:divBdr>
        <w:top w:val="none" w:sz="0" w:space="0" w:color="auto"/>
        <w:left w:val="none" w:sz="0" w:space="0" w:color="auto"/>
        <w:bottom w:val="none" w:sz="0" w:space="0" w:color="auto"/>
        <w:right w:val="none" w:sz="0" w:space="0" w:color="auto"/>
      </w:divBdr>
      <w:divsChild>
        <w:div w:id="1843083726">
          <w:marLeft w:val="0"/>
          <w:marRight w:val="0"/>
          <w:marTop w:val="0"/>
          <w:marBottom w:val="600"/>
          <w:divBdr>
            <w:top w:val="none" w:sz="0" w:space="0" w:color="auto"/>
            <w:left w:val="none" w:sz="0" w:space="0" w:color="auto"/>
            <w:bottom w:val="none" w:sz="0" w:space="0" w:color="auto"/>
            <w:right w:val="none" w:sz="0" w:space="0" w:color="auto"/>
          </w:divBdr>
        </w:div>
        <w:div w:id="1902859793">
          <w:marLeft w:val="0"/>
          <w:marRight w:val="0"/>
          <w:marTop w:val="0"/>
          <w:marBottom w:val="150"/>
          <w:divBdr>
            <w:top w:val="none" w:sz="0" w:space="0" w:color="auto"/>
            <w:left w:val="none" w:sz="0" w:space="0" w:color="auto"/>
            <w:bottom w:val="none" w:sz="0" w:space="0" w:color="auto"/>
            <w:right w:val="none" w:sz="0" w:space="0" w:color="auto"/>
          </w:divBdr>
        </w:div>
      </w:divsChild>
    </w:div>
    <w:div w:id="866287290">
      <w:bodyDiv w:val="1"/>
      <w:marLeft w:val="0"/>
      <w:marRight w:val="0"/>
      <w:marTop w:val="0"/>
      <w:marBottom w:val="0"/>
      <w:divBdr>
        <w:top w:val="none" w:sz="0" w:space="0" w:color="auto"/>
        <w:left w:val="none" w:sz="0" w:space="0" w:color="auto"/>
        <w:bottom w:val="none" w:sz="0" w:space="0" w:color="auto"/>
        <w:right w:val="none" w:sz="0" w:space="0" w:color="auto"/>
      </w:divBdr>
    </w:div>
    <w:div w:id="86949407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896237526">
      <w:bodyDiv w:val="1"/>
      <w:marLeft w:val="0"/>
      <w:marRight w:val="0"/>
      <w:marTop w:val="0"/>
      <w:marBottom w:val="0"/>
      <w:divBdr>
        <w:top w:val="none" w:sz="0" w:space="0" w:color="auto"/>
        <w:left w:val="none" w:sz="0" w:space="0" w:color="auto"/>
        <w:bottom w:val="none" w:sz="0" w:space="0" w:color="auto"/>
        <w:right w:val="none" w:sz="0" w:space="0" w:color="auto"/>
      </w:divBdr>
    </w:div>
    <w:div w:id="916475403">
      <w:bodyDiv w:val="1"/>
      <w:marLeft w:val="0"/>
      <w:marRight w:val="0"/>
      <w:marTop w:val="0"/>
      <w:marBottom w:val="0"/>
      <w:divBdr>
        <w:top w:val="none" w:sz="0" w:space="0" w:color="auto"/>
        <w:left w:val="none" w:sz="0" w:space="0" w:color="auto"/>
        <w:bottom w:val="none" w:sz="0" w:space="0" w:color="auto"/>
        <w:right w:val="none" w:sz="0" w:space="0" w:color="auto"/>
      </w:divBdr>
    </w:div>
    <w:div w:id="962266489">
      <w:bodyDiv w:val="1"/>
      <w:marLeft w:val="0"/>
      <w:marRight w:val="0"/>
      <w:marTop w:val="0"/>
      <w:marBottom w:val="0"/>
      <w:divBdr>
        <w:top w:val="none" w:sz="0" w:space="0" w:color="auto"/>
        <w:left w:val="none" w:sz="0" w:space="0" w:color="auto"/>
        <w:bottom w:val="none" w:sz="0" w:space="0" w:color="auto"/>
        <w:right w:val="none" w:sz="0" w:space="0" w:color="auto"/>
      </w:divBdr>
      <w:divsChild>
        <w:div w:id="448202557">
          <w:marLeft w:val="0"/>
          <w:marRight w:val="0"/>
          <w:marTop w:val="0"/>
          <w:marBottom w:val="150"/>
          <w:divBdr>
            <w:top w:val="none" w:sz="0" w:space="0" w:color="auto"/>
            <w:left w:val="none" w:sz="0" w:space="0" w:color="auto"/>
            <w:bottom w:val="none" w:sz="0" w:space="0" w:color="auto"/>
            <w:right w:val="none" w:sz="0" w:space="0" w:color="auto"/>
          </w:divBdr>
        </w:div>
      </w:divsChild>
    </w:div>
    <w:div w:id="979577611">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75739839">
      <w:bodyDiv w:val="1"/>
      <w:marLeft w:val="0"/>
      <w:marRight w:val="0"/>
      <w:marTop w:val="0"/>
      <w:marBottom w:val="0"/>
      <w:divBdr>
        <w:top w:val="none" w:sz="0" w:space="0" w:color="auto"/>
        <w:left w:val="none" w:sz="0" w:space="0" w:color="auto"/>
        <w:bottom w:val="none" w:sz="0" w:space="0" w:color="auto"/>
        <w:right w:val="none" w:sz="0" w:space="0" w:color="auto"/>
      </w:divBdr>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40920212">
      <w:bodyDiv w:val="1"/>
      <w:marLeft w:val="0"/>
      <w:marRight w:val="0"/>
      <w:marTop w:val="0"/>
      <w:marBottom w:val="0"/>
      <w:divBdr>
        <w:top w:val="none" w:sz="0" w:space="0" w:color="auto"/>
        <w:left w:val="none" w:sz="0" w:space="0" w:color="auto"/>
        <w:bottom w:val="none" w:sz="0" w:space="0" w:color="auto"/>
        <w:right w:val="none" w:sz="0" w:space="0" w:color="auto"/>
      </w:divBdr>
    </w:div>
    <w:div w:id="1151605141">
      <w:bodyDiv w:val="1"/>
      <w:marLeft w:val="0"/>
      <w:marRight w:val="0"/>
      <w:marTop w:val="0"/>
      <w:marBottom w:val="0"/>
      <w:divBdr>
        <w:top w:val="none" w:sz="0" w:space="0" w:color="auto"/>
        <w:left w:val="none" w:sz="0" w:space="0" w:color="auto"/>
        <w:bottom w:val="none" w:sz="0" w:space="0" w:color="auto"/>
        <w:right w:val="none" w:sz="0" w:space="0" w:color="auto"/>
      </w:divBdr>
    </w:div>
    <w:div w:id="1190068465">
      <w:bodyDiv w:val="1"/>
      <w:marLeft w:val="0"/>
      <w:marRight w:val="0"/>
      <w:marTop w:val="0"/>
      <w:marBottom w:val="0"/>
      <w:divBdr>
        <w:top w:val="none" w:sz="0" w:space="0" w:color="auto"/>
        <w:left w:val="none" w:sz="0" w:space="0" w:color="auto"/>
        <w:bottom w:val="none" w:sz="0" w:space="0" w:color="auto"/>
        <w:right w:val="none" w:sz="0" w:space="0" w:color="auto"/>
      </w:divBdr>
    </w:div>
    <w:div w:id="1231577302">
      <w:bodyDiv w:val="1"/>
      <w:marLeft w:val="0"/>
      <w:marRight w:val="0"/>
      <w:marTop w:val="0"/>
      <w:marBottom w:val="0"/>
      <w:divBdr>
        <w:top w:val="none" w:sz="0" w:space="0" w:color="auto"/>
        <w:left w:val="none" w:sz="0" w:space="0" w:color="auto"/>
        <w:bottom w:val="none" w:sz="0" w:space="0" w:color="auto"/>
        <w:right w:val="none" w:sz="0" w:space="0" w:color="auto"/>
      </w:divBdr>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44953311">
      <w:bodyDiv w:val="1"/>
      <w:marLeft w:val="0"/>
      <w:marRight w:val="0"/>
      <w:marTop w:val="0"/>
      <w:marBottom w:val="0"/>
      <w:divBdr>
        <w:top w:val="none" w:sz="0" w:space="0" w:color="auto"/>
        <w:left w:val="none" w:sz="0" w:space="0" w:color="auto"/>
        <w:bottom w:val="none" w:sz="0" w:space="0" w:color="auto"/>
        <w:right w:val="none" w:sz="0" w:space="0" w:color="auto"/>
      </w:divBdr>
      <w:divsChild>
        <w:div w:id="1904562337">
          <w:marLeft w:val="0"/>
          <w:marRight w:val="0"/>
          <w:marTop w:val="0"/>
          <w:marBottom w:val="0"/>
          <w:divBdr>
            <w:top w:val="none" w:sz="0" w:space="0" w:color="auto"/>
            <w:left w:val="none" w:sz="0" w:space="0" w:color="auto"/>
            <w:bottom w:val="none" w:sz="0" w:space="0" w:color="auto"/>
            <w:right w:val="none" w:sz="0" w:space="0" w:color="auto"/>
          </w:divBdr>
        </w:div>
      </w:divsChild>
    </w:div>
    <w:div w:id="1286347974">
      <w:bodyDiv w:val="1"/>
      <w:marLeft w:val="0"/>
      <w:marRight w:val="0"/>
      <w:marTop w:val="0"/>
      <w:marBottom w:val="0"/>
      <w:divBdr>
        <w:top w:val="none" w:sz="0" w:space="0" w:color="auto"/>
        <w:left w:val="none" w:sz="0" w:space="0" w:color="auto"/>
        <w:bottom w:val="none" w:sz="0" w:space="0" w:color="auto"/>
        <w:right w:val="none" w:sz="0" w:space="0" w:color="auto"/>
      </w:divBdr>
    </w:div>
    <w:div w:id="1355882381">
      <w:bodyDiv w:val="1"/>
      <w:marLeft w:val="0"/>
      <w:marRight w:val="0"/>
      <w:marTop w:val="0"/>
      <w:marBottom w:val="0"/>
      <w:divBdr>
        <w:top w:val="none" w:sz="0" w:space="0" w:color="auto"/>
        <w:left w:val="none" w:sz="0" w:space="0" w:color="auto"/>
        <w:bottom w:val="none" w:sz="0" w:space="0" w:color="auto"/>
        <w:right w:val="none" w:sz="0" w:space="0" w:color="auto"/>
      </w:divBdr>
      <w:divsChild>
        <w:div w:id="876351037">
          <w:marLeft w:val="0"/>
          <w:marRight w:val="0"/>
          <w:marTop w:val="0"/>
          <w:marBottom w:val="210"/>
          <w:divBdr>
            <w:top w:val="none" w:sz="0" w:space="0" w:color="auto"/>
            <w:left w:val="none" w:sz="0" w:space="0" w:color="auto"/>
            <w:bottom w:val="none" w:sz="0" w:space="0" w:color="auto"/>
            <w:right w:val="none" w:sz="0" w:space="0" w:color="auto"/>
          </w:divBdr>
        </w:div>
        <w:div w:id="1206214170">
          <w:marLeft w:val="0"/>
          <w:marRight w:val="0"/>
          <w:marTop w:val="0"/>
          <w:marBottom w:val="210"/>
          <w:divBdr>
            <w:top w:val="none" w:sz="0" w:space="0" w:color="auto"/>
            <w:left w:val="none" w:sz="0" w:space="0" w:color="auto"/>
            <w:bottom w:val="none" w:sz="0" w:space="0" w:color="auto"/>
            <w:right w:val="none" w:sz="0" w:space="0" w:color="auto"/>
          </w:divBdr>
        </w:div>
        <w:div w:id="1221749176">
          <w:marLeft w:val="0"/>
          <w:marRight w:val="0"/>
          <w:marTop w:val="0"/>
          <w:marBottom w:val="210"/>
          <w:divBdr>
            <w:top w:val="none" w:sz="0" w:space="0" w:color="auto"/>
            <w:left w:val="none" w:sz="0" w:space="0" w:color="auto"/>
            <w:bottom w:val="none" w:sz="0" w:space="0" w:color="auto"/>
            <w:right w:val="none" w:sz="0" w:space="0" w:color="auto"/>
          </w:divBdr>
        </w:div>
      </w:divsChild>
    </w:div>
    <w:div w:id="1374502971">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51431977">
      <w:bodyDiv w:val="1"/>
      <w:marLeft w:val="0"/>
      <w:marRight w:val="0"/>
      <w:marTop w:val="0"/>
      <w:marBottom w:val="0"/>
      <w:divBdr>
        <w:top w:val="none" w:sz="0" w:space="0" w:color="auto"/>
        <w:left w:val="none" w:sz="0" w:space="0" w:color="auto"/>
        <w:bottom w:val="none" w:sz="0" w:space="0" w:color="auto"/>
        <w:right w:val="none" w:sz="0" w:space="0" w:color="auto"/>
      </w:divBdr>
    </w:div>
    <w:div w:id="1485050864">
      <w:bodyDiv w:val="1"/>
      <w:marLeft w:val="0"/>
      <w:marRight w:val="0"/>
      <w:marTop w:val="0"/>
      <w:marBottom w:val="0"/>
      <w:divBdr>
        <w:top w:val="none" w:sz="0" w:space="0" w:color="auto"/>
        <w:left w:val="none" w:sz="0" w:space="0" w:color="auto"/>
        <w:bottom w:val="none" w:sz="0" w:space="0" w:color="auto"/>
        <w:right w:val="none" w:sz="0" w:space="0" w:color="auto"/>
      </w:divBdr>
    </w:div>
    <w:div w:id="1498156103">
      <w:bodyDiv w:val="1"/>
      <w:marLeft w:val="0"/>
      <w:marRight w:val="0"/>
      <w:marTop w:val="0"/>
      <w:marBottom w:val="0"/>
      <w:divBdr>
        <w:top w:val="none" w:sz="0" w:space="0" w:color="auto"/>
        <w:left w:val="none" w:sz="0" w:space="0" w:color="auto"/>
        <w:bottom w:val="none" w:sz="0" w:space="0" w:color="auto"/>
        <w:right w:val="none" w:sz="0" w:space="0" w:color="auto"/>
      </w:divBdr>
    </w:div>
    <w:div w:id="1506281221">
      <w:bodyDiv w:val="1"/>
      <w:marLeft w:val="0"/>
      <w:marRight w:val="0"/>
      <w:marTop w:val="0"/>
      <w:marBottom w:val="0"/>
      <w:divBdr>
        <w:top w:val="none" w:sz="0" w:space="0" w:color="auto"/>
        <w:left w:val="none" w:sz="0" w:space="0" w:color="auto"/>
        <w:bottom w:val="none" w:sz="0" w:space="0" w:color="auto"/>
        <w:right w:val="none" w:sz="0" w:space="0" w:color="auto"/>
      </w:divBdr>
    </w:div>
    <w:div w:id="1508136820">
      <w:bodyDiv w:val="1"/>
      <w:marLeft w:val="0"/>
      <w:marRight w:val="0"/>
      <w:marTop w:val="0"/>
      <w:marBottom w:val="0"/>
      <w:divBdr>
        <w:top w:val="none" w:sz="0" w:space="0" w:color="auto"/>
        <w:left w:val="none" w:sz="0" w:space="0" w:color="auto"/>
        <w:bottom w:val="none" w:sz="0" w:space="0" w:color="auto"/>
        <w:right w:val="none" w:sz="0" w:space="0" w:color="auto"/>
      </w:divBdr>
    </w:div>
    <w:div w:id="1520924405">
      <w:bodyDiv w:val="1"/>
      <w:marLeft w:val="0"/>
      <w:marRight w:val="0"/>
      <w:marTop w:val="0"/>
      <w:marBottom w:val="0"/>
      <w:divBdr>
        <w:top w:val="none" w:sz="0" w:space="0" w:color="auto"/>
        <w:left w:val="none" w:sz="0" w:space="0" w:color="auto"/>
        <w:bottom w:val="none" w:sz="0" w:space="0" w:color="auto"/>
        <w:right w:val="none" w:sz="0" w:space="0" w:color="auto"/>
      </w:divBdr>
    </w:div>
    <w:div w:id="1546872785">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96665078">
      <w:bodyDiv w:val="1"/>
      <w:marLeft w:val="0"/>
      <w:marRight w:val="0"/>
      <w:marTop w:val="0"/>
      <w:marBottom w:val="0"/>
      <w:divBdr>
        <w:top w:val="none" w:sz="0" w:space="0" w:color="auto"/>
        <w:left w:val="none" w:sz="0" w:space="0" w:color="auto"/>
        <w:bottom w:val="none" w:sz="0" w:space="0" w:color="auto"/>
        <w:right w:val="none" w:sz="0" w:space="0" w:color="auto"/>
      </w:divBdr>
      <w:divsChild>
        <w:div w:id="49809430">
          <w:marLeft w:val="0"/>
          <w:marRight w:val="0"/>
          <w:marTop w:val="0"/>
          <w:marBottom w:val="150"/>
          <w:divBdr>
            <w:top w:val="none" w:sz="0" w:space="0" w:color="auto"/>
            <w:left w:val="none" w:sz="0" w:space="0" w:color="auto"/>
            <w:bottom w:val="none" w:sz="0" w:space="0" w:color="auto"/>
            <w:right w:val="none" w:sz="0" w:space="0" w:color="auto"/>
          </w:divBdr>
        </w:div>
        <w:div w:id="1073704373">
          <w:marLeft w:val="0"/>
          <w:marRight w:val="0"/>
          <w:marTop w:val="0"/>
          <w:marBottom w:val="600"/>
          <w:divBdr>
            <w:top w:val="none" w:sz="0" w:space="0" w:color="auto"/>
            <w:left w:val="none" w:sz="0" w:space="0" w:color="auto"/>
            <w:bottom w:val="none" w:sz="0" w:space="0" w:color="auto"/>
            <w:right w:val="none" w:sz="0" w:space="0" w:color="auto"/>
          </w:divBdr>
        </w:div>
      </w:divsChild>
    </w:div>
    <w:div w:id="1626766259">
      <w:bodyDiv w:val="1"/>
      <w:marLeft w:val="0"/>
      <w:marRight w:val="0"/>
      <w:marTop w:val="0"/>
      <w:marBottom w:val="0"/>
      <w:divBdr>
        <w:top w:val="none" w:sz="0" w:space="0" w:color="auto"/>
        <w:left w:val="none" w:sz="0" w:space="0" w:color="auto"/>
        <w:bottom w:val="none" w:sz="0" w:space="0" w:color="auto"/>
        <w:right w:val="none" w:sz="0" w:space="0" w:color="auto"/>
      </w:divBdr>
    </w:div>
    <w:div w:id="1670668868">
      <w:bodyDiv w:val="1"/>
      <w:marLeft w:val="0"/>
      <w:marRight w:val="0"/>
      <w:marTop w:val="0"/>
      <w:marBottom w:val="0"/>
      <w:divBdr>
        <w:top w:val="none" w:sz="0" w:space="0" w:color="auto"/>
        <w:left w:val="none" w:sz="0" w:space="0" w:color="auto"/>
        <w:bottom w:val="none" w:sz="0" w:space="0" w:color="auto"/>
        <w:right w:val="none" w:sz="0" w:space="0" w:color="auto"/>
      </w:divBdr>
    </w:div>
    <w:div w:id="1685551984">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722250086">
      <w:bodyDiv w:val="1"/>
      <w:marLeft w:val="0"/>
      <w:marRight w:val="0"/>
      <w:marTop w:val="0"/>
      <w:marBottom w:val="0"/>
      <w:divBdr>
        <w:top w:val="none" w:sz="0" w:space="0" w:color="auto"/>
        <w:left w:val="none" w:sz="0" w:space="0" w:color="auto"/>
        <w:bottom w:val="none" w:sz="0" w:space="0" w:color="auto"/>
        <w:right w:val="none" w:sz="0" w:space="0" w:color="auto"/>
      </w:divBdr>
    </w:div>
    <w:div w:id="1725182586">
      <w:bodyDiv w:val="1"/>
      <w:marLeft w:val="0"/>
      <w:marRight w:val="0"/>
      <w:marTop w:val="0"/>
      <w:marBottom w:val="0"/>
      <w:divBdr>
        <w:top w:val="none" w:sz="0" w:space="0" w:color="auto"/>
        <w:left w:val="none" w:sz="0" w:space="0" w:color="auto"/>
        <w:bottom w:val="none" w:sz="0" w:space="0" w:color="auto"/>
        <w:right w:val="none" w:sz="0" w:space="0" w:color="auto"/>
      </w:divBdr>
      <w:divsChild>
        <w:div w:id="177237439">
          <w:marLeft w:val="0"/>
          <w:marRight w:val="0"/>
          <w:marTop w:val="0"/>
          <w:marBottom w:val="150"/>
          <w:divBdr>
            <w:top w:val="none" w:sz="0" w:space="0" w:color="auto"/>
            <w:left w:val="none" w:sz="0" w:space="0" w:color="auto"/>
            <w:bottom w:val="none" w:sz="0" w:space="0" w:color="auto"/>
            <w:right w:val="none" w:sz="0" w:space="0" w:color="auto"/>
          </w:divBdr>
        </w:div>
      </w:divsChild>
    </w:div>
    <w:div w:id="1746997996">
      <w:bodyDiv w:val="1"/>
      <w:marLeft w:val="0"/>
      <w:marRight w:val="0"/>
      <w:marTop w:val="0"/>
      <w:marBottom w:val="0"/>
      <w:divBdr>
        <w:top w:val="none" w:sz="0" w:space="0" w:color="auto"/>
        <w:left w:val="none" w:sz="0" w:space="0" w:color="auto"/>
        <w:bottom w:val="none" w:sz="0" w:space="0" w:color="auto"/>
        <w:right w:val="none" w:sz="0" w:space="0" w:color="auto"/>
      </w:divBdr>
    </w:div>
    <w:div w:id="1749421515">
      <w:bodyDiv w:val="1"/>
      <w:marLeft w:val="0"/>
      <w:marRight w:val="0"/>
      <w:marTop w:val="0"/>
      <w:marBottom w:val="0"/>
      <w:divBdr>
        <w:top w:val="none" w:sz="0" w:space="0" w:color="auto"/>
        <w:left w:val="none" w:sz="0" w:space="0" w:color="auto"/>
        <w:bottom w:val="none" w:sz="0" w:space="0" w:color="auto"/>
        <w:right w:val="none" w:sz="0" w:space="0" w:color="auto"/>
      </w:divBdr>
    </w:div>
    <w:div w:id="1789425249">
      <w:bodyDiv w:val="1"/>
      <w:marLeft w:val="0"/>
      <w:marRight w:val="0"/>
      <w:marTop w:val="0"/>
      <w:marBottom w:val="0"/>
      <w:divBdr>
        <w:top w:val="none" w:sz="0" w:space="0" w:color="auto"/>
        <w:left w:val="none" w:sz="0" w:space="0" w:color="auto"/>
        <w:bottom w:val="none" w:sz="0" w:space="0" w:color="auto"/>
        <w:right w:val="none" w:sz="0" w:space="0" w:color="auto"/>
      </w:divBdr>
    </w:div>
    <w:div w:id="1806971353">
      <w:bodyDiv w:val="1"/>
      <w:marLeft w:val="0"/>
      <w:marRight w:val="0"/>
      <w:marTop w:val="0"/>
      <w:marBottom w:val="0"/>
      <w:divBdr>
        <w:top w:val="none" w:sz="0" w:space="0" w:color="auto"/>
        <w:left w:val="none" w:sz="0" w:space="0" w:color="auto"/>
        <w:bottom w:val="none" w:sz="0" w:space="0" w:color="auto"/>
        <w:right w:val="none" w:sz="0" w:space="0" w:color="auto"/>
      </w:divBdr>
      <w:divsChild>
        <w:div w:id="892541046">
          <w:marLeft w:val="0"/>
          <w:marRight w:val="0"/>
          <w:marTop w:val="0"/>
          <w:marBottom w:val="600"/>
          <w:divBdr>
            <w:top w:val="none" w:sz="0" w:space="0" w:color="auto"/>
            <w:left w:val="none" w:sz="0" w:space="0" w:color="auto"/>
            <w:bottom w:val="none" w:sz="0" w:space="0" w:color="auto"/>
            <w:right w:val="none" w:sz="0" w:space="0" w:color="auto"/>
          </w:divBdr>
        </w:div>
        <w:div w:id="1319000959">
          <w:marLeft w:val="0"/>
          <w:marRight w:val="0"/>
          <w:marTop w:val="0"/>
          <w:marBottom w:val="150"/>
          <w:divBdr>
            <w:top w:val="none" w:sz="0" w:space="0" w:color="auto"/>
            <w:left w:val="none" w:sz="0" w:space="0" w:color="auto"/>
            <w:bottom w:val="none" w:sz="0" w:space="0" w:color="auto"/>
            <w:right w:val="none" w:sz="0" w:space="0" w:color="auto"/>
          </w:divBdr>
        </w:div>
      </w:divsChild>
    </w:div>
    <w:div w:id="1872575532">
      <w:bodyDiv w:val="1"/>
      <w:marLeft w:val="0"/>
      <w:marRight w:val="0"/>
      <w:marTop w:val="0"/>
      <w:marBottom w:val="0"/>
      <w:divBdr>
        <w:top w:val="none" w:sz="0" w:space="0" w:color="auto"/>
        <w:left w:val="none" w:sz="0" w:space="0" w:color="auto"/>
        <w:bottom w:val="none" w:sz="0" w:space="0" w:color="auto"/>
        <w:right w:val="none" w:sz="0" w:space="0" w:color="auto"/>
      </w:divBdr>
    </w:div>
    <w:div w:id="1918243971">
      <w:bodyDiv w:val="1"/>
      <w:marLeft w:val="0"/>
      <w:marRight w:val="0"/>
      <w:marTop w:val="0"/>
      <w:marBottom w:val="0"/>
      <w:divBdr>
        <w:top w:val="none" w:sz="0" w:space="0" w:color="auto"/>
        <w:left w:val="none" w:sz="0" w:space="0" w:color="auto"/>
        <w:bottom w:val="none" w:sz="0" w:space="0" w:color="auto"/>
        <w:right w:val="none" w:sz="0" w:space="0" w:color="auto"/>
      </w:divBdr>
      <w:divsChild>
        <w:div w:id="392585356">
          <w:marLeft w:val="0"/>
          <w:marRight w:val="0"/>
          <w:marTop w:val="0"/>
          <w:marBottom w:val="600"/>
          <w:divBdr>
            <w:top w:val="none" w:sz="0" w:space="0" w:color="auto"/>
            <w:left w:val="none" w:sz="0" w:space="0" w:color="auto"/>
            <w:bottom w:val="none" w:sz="0" w:space="0" w:color="auto"/>
            <w:right w:val="none" w:sz="0" w:space="0" w:color="auto"/>
          </w:divBdr>
        </w:div>
        <w:div w:id="2110004687">
          <w:marLeft w:val="0"/>
          <w:marRight w:val="0"/>
          <w:marTop w:val="0"/>
          <w:marBottom w:val="150"/>
          <w:divBdr>
            <w:top w:val="none" w:sz="0" w:space="0" w:color="auto"/>
            <w:left w:val="none" w:sz="0" w:space="0" w:color="auto"/>
            <w:bottom w:val="none" w:sz="0" w:space="0" w:color="auto"/>
            <w:right w:val="none" w:sz="0" w:space="0" w:color="auto"/>
          </w:divBdr>
        </w:div>
      </w:divsChild>
    </w:div>
    <w:div w:id="1951888240">
      <w:bodyDiv w:val="1"/>
      <w:marLeft w:val="0"/>
      <w:marRight w:val="0"/>
      <w:marTop w:val="0"/>
      <w:marBottom w:val="0"/>
      <w:divBdr>
        <w:top w:val="none" w:sz="0" w:space="0" w:color="auto"/>
        <w:left w:val="none" w:sz="0" w:space="0" w:color="auto"/>
        <w:bottom w:val="none" w:sz="0" w:space="0" w:color="auto"/>
        <w:right w:val="none" w:sz="0" w:space="0" w:color="auto"/>
      </w:divBdr>
    </w:div>
    <w:div w:id="1977644359">
      <w:bodyDiv w:val="1"/>
      <w:marLeft w:val="0"/>
      <w:marRight w:val="0"/>
      <w:marTop w:val="0"/>
      <w:marBottom w:val="0"/>
      <w:divBdr>
        <w:top w:val="none" w:sz="0" w:space="0" w:color="auto"/>
        <w:left w:val="none" w:sz="0" w:space="0" w:color="auto"/>
        <w:bottom w:val="none" w:sz="0" w:space="0" w:color="auto"/>
        <w:right w:val="none" w:sz="0" w:space="0" w:color="auto"/>
      </w:divBdr>
    </w:div>
    <w:div w:id="2000767799">
      <w:bodyDiv w:val="1"/>
      <w:marLeft w:val="0"/>
      <w:marRight w:val="0"/>
      <w:marTop w:val="0"/>
      <w:marBottom w:val="0"/>
      <w:divBdr>
        <w:top w:val="none" w:sz="0" w:space="0" w:color="auto"/>
        <w:left w:val="none" w:sz="0" w:space="0" w:color="auto"/>
        <w:bottom w:val="none" w:sz="0" w:space="0" w:color="auto"/>
        <w:right w:val="none" w:sz="0" w:space="0" w:color="auto"/>
      </w:divBdr>
    </w:div>
    <w:div w:id="2021006887">
      <w:bodyDiv w:val="1"/>
      <w:marLeft w:val="0"/>
      <w:marRight w:val="0"/>
      <w:marTop w:val="0"/>
      <w:marBottom w:val="0"/>
      <w:divBdr>
        <w:top w:val="none" w:sz="0" w:space="0" w:color="auto"/>
        <w:left w:val="none" w:sz="0" w:space="0" w:color="auto"/>
        <w:bottom w:val="none" w:sz="0" w:space="0" w:color="auto"/>
        <w:right w:val="none" w:sz="0" w:space="0" w:color="auto"/>
      </w:divBdr>
      <w:divsChild>
        <w:div w:id="91439345">
          <w:marLeft w:val="0"/>
          <w:marRight w:val="0"/>
          <w:marTop w:val="0"/>
          <w:marBottom w:val="600"/>
          <w:divBdr>
            <w:top w:val="none" w:sz="0" w:space="0" w:color="auto"/>
            <w:left w:val="none" w:sz="0" w:space="0" w:color="auto"/>
            <w:bottom w:val="none" w:sz="0" w:space="0" w:color="auto"/>
            <w:right w:val="none" w:sz="0" w:space="0" w:color="auto"/>
          </w:divBdr>
        </w:div>
        <w:div w:id="790586685">
          <w:marLeft w:val="0"/>
          <w:marRight w:val="0"/>
          <w:marTop w:val="0"/>
          <w:marBottom w:val="150"/>
          <w:divBdr>
            <w:top w:val="none" w:sz="0" w:space="0" w:color="auto"/>
            <w:left w:val="none" w:sz="0" w:space="0" w:color="auto"/>
            <w:bottom w:val="none" w:sz="0" w:space="0" w:color="auto"/>
            <w:right w:val="none" w:sz="0" w:space="0" w:color="auto"/>
          </w:divBdr>
        </w:div>
      </w:divsChild>
    </w:div>
    <w:div w:id="2041005922">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98402620">
      <w:bodyDiv w:val="1"/>
      <w:marLeft w:val="0"/>
      <w:marRight w:val="0"/>
      <w:marTop w:val="0"/>
      <w:marBottom w:val="0"/>
      <w:divBdr>
        <w:top w:val="none" w:sz="0" w:space="0" w:color="auto"/>
        <w:left w:val="none" w:sz="0" w:space="0" w:color="auto"/>
        <w:bottom w:val="none" w:sz="0" w:space="0" w:color="auto"/>
        <w:right w:val="none" w:sz="0" w:space="0" w:color="auto"/>
      </w:divBdr>
      <w:divsChild>
        <w:div w:id="289634185">
          <w:marLeft w:val="0"/>
          <w:marRight w:val="0"/>
          <w:marTop w:val="0"/>
          <w:marBottom w:val="600"/>
          <w:divBdr>
            <w:top w:val="none" w:sz="0" w:space="0" w:color="auto"/>
            <w:left w:val="none" w:sz="0" w:space="0" w:color="auto"/>
            <w:bottom w:val="none" w:sz="0" w:space="0" w:color="auto"/>
            <w:right w:val="none" w:sz="0" w:space="0" w:color="auto"/>
          </w:divBdr>
        </w:div>
        <w:div w:id="350379008">
          <w:marLeft w:val="0"/>
          <w:marRight w:val="0"/>
          <w:marTop w:val="0"/>
          <w:marBottom w:val="150"/>
          <w:divBdr>
            <w:top w:val="none" w:sz="0" w:space="0" w:color="auto"/>
            <w:left w:val="none" w:sz="0" w:space="0" w:color="auto"/>
            <w:bottom w:val="none" w:sz="0" w:space="0" w:color="auto"/>
            <w:right w:val="none" w:sz="0" w:space="0" w:color="auto"/>
          </w:divBdr>
        </w:div>
        <w:div w:id="682510119">
          <w:marLeft w:val="0"/>
          <w:marRight w:val="0"/>
          <w:marTop w:val="0"/>
          <w:marBottom w:val="150"/>
          <w:divBdr>
            <w:top w:val="none" w:sz="0" w:space="0" w:color="auto"/>
            <w:left w:val="none" w:sz="0" w:space="0" w:color="auto"/>
            <w:bottom w:val="none" w:sz="0" w:space="0" w:color="auto"/>
            <w:right w:val="none" w:sz="0" w:space="0" w:color="auto"/>
          </w:divBdr>
        </w:div>
        <w:div w:id="1363822401">
          <w:marLeft w:val="0"/>
          <w:marRight w:val="0"/>
          <w:marTop w:val="0"/>
          <w:marBottom w:val="600"/>
          <w:divBdr>
            <w:top w:val="none" w:sz="0" w:space="0" w:color="auto"/>
            <w:left w:val="none" w:sz="0" w:space="0" w:color="auto"/>
            <w:bottom w:val="none" w:sz="0" w:space="0" w:color="auto"/>
            <w:right w:val="none" w:sz="0" w:space="0" w:color="auto"/>
          </w:divBdr>
        </w:div>
      </w:divsChild>
    </w:div>
    <w:div w:id="21293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ed.gov/idea/how-the-department-made-determination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ites.ed.gov/idea/how-the-department-made-determinations/"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ov/idea/files/FFY2023-Part-C-SPP-APR-Reformatted-Measurement-Table.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maps.ed.gov/sui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36bac4-6705-4a36-974b-7c07450fedf2" xsi:nil="true"/>
    <lcf76f155ced4ddcb4097134ff3c332f xmlns="292db1e8-b3d0-4356-8ef3-2a6d7ed77883">
      <Terms xmlns="http://schemas.microsoft.com/office/infopath/2007/PartnerControls"/>
    </lcf76f155ced4ddcb4097134ff3c332f>
    <Document_x0020_Purpose xmlns="292db1e8-b3d0-4356-8ef3-2a6d7ed77883" xsi:nil="true"/>
    <_ip_UnifiedCompliancePolicyUIAction xmlns="http://schemas.microsoft.com/sharepoint/v3" xsi:nil="true"/>
    <RoutingTargetFolder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b41075fa3907bf24da188a9be314ec1d">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1770e6ed8783350340e2f5370c6e5255"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EA648-3B63-4970-B56F-40D6EC89E419}">
  <ds:schemaRefs>
    <ds:schemaRef ds:uri="http://schemas.openxmlformats.org/officeDocument/2006/bibliography"/>
  </ds:schemaRefs>
</ds:datastoreItem>
</file>

<file path=customXml/itemProps2.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3.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4f36bac4-6705-4a36-974b-7c07450fedf2"/>
    <ds:schemaRef ds:uri="292db1e8-b3d0-4356-8ef3-2a6d7ed77883"/>
    <ds:schemaRef ds:uri="http://schemas.microsoft.com/sharepoint/v3"/>
  </ds:schemaRefs>
</ds:datastoreItem>
</file>

<file path=customXml/itemProps4.xml><?xml version="1.0" encoding="utf-8"?>
<ds:datastoreItem xmlns:ds="http://schemas.openxmlformats.org/officeDocument/2006/customXml" ds:itemID="{7DC786A2-8E10-47D5-B0C9-85AB6B398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16</Pages>
  <Words>4436</Words>
  <Characters>25291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2025 SPP/APR and State Determination Letters, Part C</vt:lpstr>
    </vt:vector>
  </TitlesOfParts>
  <Company>Microsoft</Company>
  <LinksUpToDate>false</LinksUpToDate>
  <CharactersWithSpaces>29668</CharactersWithSpaces>
  <SharedDoc>false</SharedDoc>
  <HLinks>
    <vt:vector size="60" baseType="variant">
      <vt:variant>
        <vt:i4>852039</vt:i4>
      </vt:variant>
      <vt:variant>
        <vt:i4>18</vt:i4>
      </vt:variant>
      <vt:variant>
        <vt:i4>0</vt:i4>
      </vt:variant>
      <vt:variant>
        <vt:i4>5</vt:i4>
      </vt:variant>
      <vt:variant>
        <vt:lpwstr>https://compcenternetwork.org/states</vt:lpwstr>
      </vt:variant>
      <vt:variant>
        <vt:lpwstr/>
      </vt:variant>
      <vt:variant>
        <vt:i4>7471146</vt:i4>
      </vt:variant>
      <vt:variant>
        <vt:i4>15</vt:i4>
      </vt:variant>
      <vt:variant>
        <vt:i4>0</vt:i4>
      </vt:variant>
      <vt:variant>
        <vt:i4>5</vt:i4>
      </vt:variant>
      <vt:variant>
        <vt:lpwstr>https://sites.ed.gov/idea/topic-areas/</vt:lpwstr>
      </vt:variant>
      <vt:variant>
        <vt:lpwstr/>
      </vt:variant>
      <vt:variant>
        <vt:i4>3670114</vt:i4>
      </vt:variant>
      <vt:variant>
        <vt:i4>12</vt:i4>
      </vt:variant>
      <vt:variant>
        <vt:i4>0</vt:i4>
      </vt:variant>
      <vt:variant>
        <vt:i4>5</vt:i4>
      </vt:variant>
      <vt:variant>
        <vt:lpwstr>https://osepideasthatwork.org/resources-grantees/program-areas/monitoring-and-state-improvement-planning-msip?tab=pa-resources</vt:lpwstr>
      </vt:variant>
      <vt:variant>
        <vt:lpwstr/>
      </vt:variant>
      <vt:variant>
        <vt:i4>2621501</vt:i4>
      </vt:variant>
      <vt:variant>
        <vt:i4>9</vt:i4>
      </vt:variant>
      <vt:variant>
        <vt:i4>0</vt:i4>
      </vt:variant>
      <vt:variant>
        <vt:i4>5</vt:i4>
      </vt:variant>
      <vt:variant>
        <vt:lpwstr>https://emaps.ed.gov/suite/</vt:lpwstr>
      </vt:variant>
      <vt:variant>
        <vt:lpwstr/>
      </vt:variant>
      <vt:variant>
        <vt:i4>4980757</vt:i4>
      </vt:variant>
      <vt:variant>
        <vt:i4>6</vt:i4>
      </vt:variant>
      <vt:variant>
        <vt:i4>0</vt:i4>
      </vt:variant>
      <vt:variant>
        <vt:i4>5</vt:i4>
      </vt:variant>
      <vt:variant>
        <vt:lpwstr>https://sites.ed.gov/idea/how-the-department-made-determinations/</vt:lpwstr>
      </vt:variant>
      <vt:variant>
        <vt:lpwstr/>
      </vt:variant>
      <vt:variant>
        <vt:i4>4063348</vt:i4>
      </vt:variant>
      <vt:variant>
        <vt:i4>0</vt:i4>
      </vt:variant>
      <vt:variant>
        <vt:i4>0</vt:i4>
      </vt:variant>
      <vt:variant>
        <vt:i4>5</vt:i4>
      </vt:variant>
      <vt:variant>
        <vt:lpwstr>https://sites.ed.gov/idea/files/2025_Part-C_SPP-APR_Measurement_Table.pdf</vt:lpwstr>
      </vt:variant>
      <vt:variant>
        <vt:lpwstr/>
      </vt:variant>
      <vt:variant>
        <vt:i4>2097189</vt:i4>
      </vt:variant>
      <vt:variant>
        <vt:i4>6</vt:i4>
      </vt:variant>
      <vt:variant>
        <vt:i4>0</vt:i4>
      </vt:variant>
      <vt:variant>
        <vt:i4>5</vt:i4>
      </vt:variant>
      <vt:variant>
        <vt:lpwstr>http://www.ed.gov/</vt:lpwstr>
      </vt:variant>
      <vt:variant>
        <vt:lpwstr/>
      </vt:variant>
      <vt:variant>
        <vt:i4>917558</vt:i4>
      </vt:variant>
      <vt:variant>
        <vt:i4>6</vt:i4>
      </vt:variant>
      <vt:variant>
        <vt:i4>0</vt:i4>
      </vt:variant>
      <vt:variant>
        <vt:i4>5</vt:i4>
      </vt:variant>
      <vt:variant>
        <vt:lpwstr>mailto:RColeman@aemcorp.com</vt:lpwstr>
      </vt:variant>
      <vt:variant>
        <vt:lpwstr/>
      </vt:variant>
      <vt:variant>
        <vt:i4>917558</vt:i4>
      </vt:variant>
      <vt:variant>
        <vt:i4>3</vt:i4>
      </vt:variant>
      <vt:variant>
        <vt:i4>0</vt:i4>
      </vt:variant>
      <vt:variant>
        <vt:i4>5</vt:i4>
      </vt:variant>
      <vt:variant>
        <vt:lpwstr>mailto:RColeman@aemcorp.com</vt:lpwstr>
      </vt:variant>
      <vt:variant>
        <vt:lpwstr/>
      </vt:variant>
      <vt:variant>
        <vt:i4>2818139</vt:i4>
      </vt:variant>
      <vt:variant>
        <vt:i4>0</vt:i4>
      </vt:variant>
      <vt:variant>
        <vt:i4>0</vt:i4>
      </vt:variant>
      <vt:variant>
        <vt:i4>5</vt:i4>
      </vt:variant>
      <vt:variant>
        <vt:lpwstr>mailto:Christine.Pilgrim@ed.gov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SPP/APR and State Determination Letters, Part C</dc:title>
  <dc:subject>IDEA State Performance Plan/Annual Performance Report (SPP/APR)</dc:subject>
  <dc:creator>U.S. Department of Education, OSERS, OSEP</dc:creator>
  <cp:keywords>Part C, 2025, IDEA, State Performance Plan, Annual Performance Report, SPP, APR, Determination Letter, Results Driven Accountability, RDA</cp:keywords>
  <cp:lastModifiedBy>Carter, Sarah</cp:lastModifiedBy>
  <cp:revision>3</cp:revision>
  <cp:lastPrinted>2014-08-20T01:56:00Z</cp:lastPrinted>
  <dcterms:created xsi:type="dcterms:W3CDTF">2025-07-29T21:47:00Z</dcterms:created>
  <dcterms:modified xsi:type="dcterms:W3CDTF">2025-07-29T21:56:00Z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_dlc_DocIdItemGuid">
    <vt:lpwstr>b82c75b5-a88e-491a-8e63-d2888e9ba736</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41299000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C/Part C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y fmtid="{D5CDD505-2E9C-101B-9397-08002B2CF9AE}" pid="18" name="MSIP_Label_ec3b1a8e-41ed-4bc7-92d1-0305fbefd661_Enabled">
    <vt:lpwstr>true</vt:lpwstr>
  </property>
  <property fmtid="{D5CDD505-2E9C-101B-9397-08002B2CF9AE}" pid="19" name="MSIP_Label_ec3b1a8e-41ed-4bc7-92d1-0305fbefd661_SetDate">
    <vt:lpwstr>2025-07-29T21:47:36Z</vt:lpwstr>
  </property>
  <property fmtid="{D5CDD505-2E9C-101B-9397-08002B2CF9AE}" pid="20" name="MSIP_Label_ec3b1a8e-41ed-4bc7-92d1-0305fbefd661_Method">
    <vt:lpwstr>Standard</vt:lpwstr>
  </property>
  <property fmtid="{D5CDD505-2E9C-101B-9397-08002B2CF9AE}" pid="21" name="MSIP_Label_ec3b1a8e-41ed-4bc7-92d1-0305fbefd661_Name">
    <vt:lpwstr>M365-General - Anyone (Unrestricted)-Prod</vt:lpwstr>
  </property>
  <property fmtid="{D5CDD505-2E9C-101B-9397-08002B2CF9AE}" pid="22" name="MSIP_Label_ec3b1a8e-41ed-4bc7-92d1-0305fbefd661_SiteId">
    <vt:lpwstr>70af547c-69ab-416d-b4a6-543b5ce52b99</vt:lpwstr>
  </property>
  <property fmtid="{D5CDD505-2E9C-101B-9397-08002B2CF9AE}" pid="23" name="MSIP_Label_ec3b1a8e-41ed-4bc7-92d1-0305fbefd661_ActionId">
    <vt:lpwstr>828c950a-8034-4ccf-9115-76b3aa78b398</vt:lpwstr>
  </property>
  <property fmtid="{D5CDD505-2E9C-101B-9397-08002B2CF9AE}" pid="24" name="MSIP_Label_ec3b1a8e-41ed-4bc7-92d1-0305fbefd661_ContentBits">
    <vt:lpwstr>0</vt:lpwstr>
  </property>
  <property fmtid="{D5CDD505-2E9C-101B-9397-08002B2CF9AE}" pid="25" name="MSIP_Label_ec3b1a8e-41ed-4bc7-92d1-0305fbefd661_Tag">
    <vt:lpwstr>10, 3, 0, 1</vt:lpwstr>
  </property>
</Properties>
</file>