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A2220" w14:textId="77777777" w:rsidR="000C4302" w:rsidRDefault="000C4302" w:rsidP="001818E2"/>
    <w:p w14:paraId="04EC0F0E" w14:textId="77777777" w:rsidR="00CC090F" w:rsidRPr="00726A90" w:rsidRDefault="00CC090F" w:rsidP="00CC090F">
      <w:pPr>
        <w:jc w:val="center"/>
        <w:rPr>
          <w:rFonts w:ascii="Calibri" w:hAnsi="Calibri" w:cs="Calibri"/>
          <w:b/>
          <w:bCs/>
          <w:sz w:val="22"/>
          <w:szCs w:val="22"/>
        </w:rPr>
      </w:pPr>
      <w:r w:rsidRPr="00726A90">
        <w:rPr>
          <w:rFonts w:ascii="Calibri" w:hAnsi="Calibri" w:cs="Calibri"/>
          <w:b/>
          <w:bCs/>
          <w:sz w:val="22"/>
          <w:szCs w:val="22"/>
        </w:rPr>
        <w:t>MEMORANDUM</w:t>
      </w:r>
    </w:p>
    <w:p w14:paraId="6F0A2F00" w14:textId="77777777" w:rsidR="00CC090F" w:rsidRPr="00726A90" w:rsidRDefault="00CC090F" w:rsidP="00CC090F">
      <w:pPr>
        <w:jc w:val="center"/>
        <w:rPr>
          <w:rFonts w:ascii="Calibri" w:hAnsi="Calibri" w:cs="Calibri"/>
          <w:b/>
          <w:bCs/>
          <w:sz w:val="22"/>
          <w:szCs w:val="22"/>
        </w:rPr>
      </w:pPr>
    </w:p>
    <w:p w14:paraId="74BA0590" w14:textId="77777777" w:rsidR="00BB4E25" w:rsidRDefault="00CC090F" w:rsidP="00BB4E25">
      <w:pPr>
        <w:pStyle w:val="xxxxxxmsonormal"/>
        <w:shd w:val="clear" w:color="auto" w:fill="FFFFFF"/>
        <w:ind w:left="720" w:hanging="720"/>
      </w:pPr>
      <w:r w:rsidRPr="00726A90">
        <w:t>To:</w:t>
      </w:r>
      <w:r w:rsidRPr="00726A90">
        <w:tab/>
      </w:r>
      <w:r w:rsidR="00BB4E25">
        <w:rPr>
          <w:color w:val="000000"/>
        </w:rPr>
        <w:t>School Nutrition Program Authorized Representatives, Business Managers, and Food Service Directors</w:t>
      </w:r>
    </w:p>
    <w:p w14:paraId="1F745B2D" w14:textId="77777777" w:rsidR="00BB4E25" w:rsidRDefault="00BB4E25" w:rsidP="00BB4E25">
      <w:pPr>
        <w:pStyle w:val="xxxxxxmsonormal"/>
        <w:shd w:val="clear" w:color="auto" w:fill="FFFFFF"/>
        <w:ind w:left="720"/>
      </w:pPr>
      <w:r>
        <w:rPr>
          <w:color w:val="000000"/>
        </w:rPr>
        <w:t>Child and Adult Nutrition Program Contacts</w:t>
      </w:r>
    </w:p>
    <w:p w14:paraId="4DDA9C8C" w14:textId="77777777" w:rsidR="00BB4E25" w:rsidRDefault="00BB4E25" w:rsidP="00BB4E25">
      <w:pPr>
        <w:pStyle w:val="xxxxxxmsonormal"/>
        <w:shd w:val="clear" w:color="auto" w:fill="FFFFFF"/>
        <w:ind w:left="720"/>
      </w:pPr>
      <w:r>
        <w:rPr>
          <w:color w:val="000000"/>
        </w:rPr>
        <w:t>Summer Food Service Program Contacts</w:t>
      </w:r>
    </w:p>
    <w:p w14:paraId="56B48079" w14:textId="77777777" w:rsidR="00CC090F" w:rsidRPr="00726A90" w:rsidRDefault="00CC090F" w:rsidP="00CC090F">
      <w:pPr>
        <w:rPr>
          <w:rFonts w:ascii="Calibri" w:hAnsi="Calibri" w:cs="Calibri"/>
          <w:sz w:val="22"/>
          <w:szCs w:val="22"/>
        </w:rPr>
      </w:pPr>
    </w:p>
    <w:p w14:paraId="65B18516" w14:textId="77777777" w:rsidR="00CC090F" w:rsidRPr="00726A90" w:rsidRDefault="00CC090F" w:rsidP="00CC090F">
      <w:pPr>
        <w:rPr>
          <w:rFonts w:ascii="Calibri" w:hAnsi="Calibri" w:cs="Calibri"/>
          <w:sz w:val="22"/>
          <w:szCs w:val="22"/>
        </w:rPr>
      </w:pPr>
    </w:p>
    <w:p w14:paraId="664B82BE" w14:textId="77777777" w:rsidR="00CC090F" w:rsidRPr="00726A90" w:rsidRDefault="00CC090F" w:rsidP="00CC090F">
      <w:pPr>
        <w:rPr>
          <w:rFonts w:ascii="Calibri" w:hAnsi="Calibri" w:cs="Calibri"/>
          <w:sz w:val="22"/>
          <w:szCs w:val="22"/>
        </w:rPr>
      </w:pPr>
      <w:r w:rsidRPr="00726A90">
        <w:rPr>
          <w:rFonts w:ascii="Calibri" w:hAnsi="Calibri" w:cs="Calibri"/>
          <w:sz w:val="22"/>
          <w:szCs w:val="22"/>
        </w:rPr>
        <w:t>From:</w:t>
      </w:r>
      <w:r w:rsidRPr="00726A90">
        <w:rPr>
          <w:rFonts w:ascii="Calibri" w:hAnsi="Calibri" w:cs="Calibri"/>
          <w:sz w:val="22"/>
          <w:szCs w:val="22"/>
        </w:rPr>
        <w:tab/>
      </w:r>
      <w:r w:rsidR="00BB4E25" w:rsidRPr="00BB4E25">
        <w:rPr>
          <w:rFonts w:ascii="Calibri" w:hAnsi="Calibri" w:cs="Calibri"/>
          <w:sz w:val="22"/>
          <w:szCs w:val="22"/>
        </w:rPr>
        <w:t>Division of Child and Adult Nutrition Services</w:t>
      </w:r>
    </w:p>
    <w:p w14:paraId="79E3A67C" w14:textId="77777777" w:rsidR="00CC090F" w:rsidRPr="00726A90" w:rsidRDefault="00CC090F" w:rsidP="00CC090F">
      <w:pPr>
        <w:rPr>
          <w:rFonts w:ascii="Calibri" w:hAnsi="Calibri" w:cs="Calibri"/>
          <w:sz w:val="22"/>
          <w:szCs w:val="22"/>
        </w:rPr>
      </w:pPr>
    </w:p>
    <w:p w14:paraId="2D76DFBB" w14:textId="746A97CC" w:rsidR="00CC090F" w:rsidRPr="00726A90" w:rsidRDefault="00CC090F" w:rsidP="00CC090F">
      <w:pPr>
        <w:rPr>
          <w:rFonts w:ascii="Calibri" w:hAnsi="Calibri" w:cs="Calibri"/>
          <w:sz w:val="22"/>
          <w:szCs w:val="22"/>
        </w:rPr>
      </w:pPr>
      <w:r w:rsidRPr="00726A90">
        <w:rPr>
          <w:rFonts w:ascii="Calibri" w:hAnsi="Calibri" w:cs="Calibri"/>
          <w:sz w:val="22"/>
          <w:szCs w:val="22"/>
        </w:rPr>
        <w:t>Date:</w:t>
      </w:r>
      <w:r w:rsidRPr="00726A90">
        <w:rPr>
          <w:rFonts w:ascii="Calibri" w:hAnsi="Calibri" w:cs="Calibri"/>
          <w:sz w:val="22"/>
          <w:szCs w:val="22"/>
        </w:rPr>
        <w:tab/>
      </w:r>
      <w:r w:rsidR="000C651D">
        <w:rPr>
          <w:rFonts w:ascii="Calibri" w:hAnsi="Calibri" w:cs="Calibri"/>
          <w:sz w:val="22"/>
          <w:szCs w:val="22"/>
        </w:rPr>
        <w:t>July</w:t>
      </w:r>
      <w:r w:rsidR="00F3627A">
        <w:rPr>
          <w:rFonts w:ascii="Calibri" w:hAnsi="Calibri" w:cs="Calibri"/>
          <w:sz w:val="22"/>
          <w:szCs w:val="22"/>
        </w:rPr>
        <w:t xml:space="preserve"> </w:t>
      </w:r>
      <w:r w:rsidR="00C972F8">
        <w:rPr>
          <w:rFonts w:ascii="Calibri" w:hAnsi="Calibri" w:cs="Calibri"/>
          <w:sz w:val="22"/>
          <w:szCs w:val="22"/>
        </w:rPr>
        <w:t>16</w:t>
      </w:r>
      <w:r w:rsidR="00BB4E25">
        <w:rPr>
          <w:rFonts w:ascii="Calibri" w:hAnsi="Calibri" w:cs="Calibri"/>
          <w:sz w:val="22"/>
          <w:szCs w:val="22"/>
        </w:rPr>
        <w:t>, 202</w:t>
      </w:r>
      <w:r w:rsidR="00227F29">
        <w:rPr>
          <w:rFonts w:ascii="Calibri" w:hAnsi="Calibri" w:cs="Calibri"/>
          <w:sz w:val="22"/>
          <w:szCs w:val="22"/>
        </w:rPr>
        <w:t>4</w:t>
      </w:r>
    </w:p>
    <w:p w14:paraId="4471C600" w14:textId="77777777" w:rsidR="00CC090F" w:rsidRPr="00726A90" w:rsidRDefault="00CC090F" w:rsidP="00CC090F">
      <w:pPr>
        <w:rPr>
          <w:rFonts w:ascii="Calibri" w:hAnsi="Calibri" w:cs="Calibri"/>
          <w:sz w:val="22"/>
          <w:szCs w:val="22"/>
        </w:rPr>
      </w:pPr>
    </w:p>
    <w:p w14:paraId="5BC5C943" w14:textId="3B56E861" w:rsidR="00CC090F" w:rsidRPr="00726A90" w:rsidRDefault="00CC090F" w:rsidP="00BB4E25">
      <w:pPr>
        <w:ind w:left="720" w:hanging="720"/>
        <w:rPr>
          <w:rFonts w:ascii="Calibri" w:hAnsi="Calibri" w:cs="Calibri"/>
          <w:sz w:val="22"/>
          <w:szCs w:val="22"/>
        </w:rPr>
      </w:pPr>
      <w:r w:rsidRPr="00726A90">
        <w:rPr>
          <w:rFonts w:ascii="Calibri" w:hAnsi="Calibri" w:cs="Calibri"/>
          <w:sz w:val="22"/>
          <w:szCs w:val="22"/>
        </w:rPr>
        <w:t>RE:</w:t>
      </w:r>
      <w:r w:rsidRPr="00726A90">
        <w:rPr>
          <w:rFonts w:ascii="Calibri" w:hAnsi="Calibri" w:cs="Calibri"/>
          <w:sz w:val="22"/>
          <w:szCs w:val="22"/>
        </w:rPr>
        <w:tab/>
      </w:r>
      <w:r w:rsidR="00335804">
        <w:rPr>
          <w:rFonts w:ascii="Calibri" w:hAnsi="Calibri" w:cs="Calibri"/>
          <w:sz w:val="22"/>
          <w:szCs w:val="22"/>
        </w:rPr>
        <w:t xml:space="preserve">School Year 2024-2025 </w:t>
      </w:r>
      <w:r w:rsidR="00BB4E25" w:rsidRPr="00BB4E25">
        <w:rPr>
          <w:rFonts w:ascii="Calibri" w:hAnsi="Calibri" w:cs="Calibri"/>
          <w:sz w:val="22"/>
          <w:szCs w:val="22"/>
        </w:rPr>
        <w:t xml:space="preserve">Temporary Flexibility for </w:t>
      </w:r>
      <w:r w:rsidR="00BB4E25">
        <w:rPr>
          <w:rFonts w:ascii="Calibri" w:hAnsi="Calibri" w:cs="Calibri"/>
          <w:sz w:val="22"/>
          <w:szCs w:val="22"/>
        </w:rPr>
        <w:t xml:space="preserve">Nonprofit Food Service Account </w:t>
      </w:r>
      <w:r w:rsidR="00BB4E25" w:rsidRPr="00BB4E25">
        <w:rPr>
          <w:rFonts w:ascii="Calibri" w:hAnsi="Calibri" w:cs="Calibri"/>
          <w:sz w:val="22"/>
          <w:szCs w:val="22"/>
        </w:rPr>
        <w:t>Finances</w:t>
      </w:r>
    </w:p>
    <w:p w14:paraId="4DC6F252" w14:textId="77777777" w:rsidR="00CC090F" w:rsidRPr="00726A90" w:rsidRDefault="00CC090F" w:rsidP="00CC090F">
      <w:pPr>
        <w:rPr>
          <w:rFonts w:ascii="Calibri" w:hAnsi="Calibri" w:cs="Calibri"/>
          <w:sz w:val="22"/>
          <w:szCs w:val="22"/>
        </w:rPr>
      </w:pPr>
    </w:p>
    <w:p w14:paraId="644B0B9A" w14:textId="40332FD1" w:rsidR="00BB4E25" w:rsidRPr="00BB4E25" w:rsidRDefault="00BB4E25" w:rsidP="00BB4E25">
      <w:pPr>
        <w:pStyle w:val="paragraph"/>
        <w:textAlignment w:val="baseline"/>
        <w:rPr>
          <w:rFonts w:ascii="Calibri" w:hAnsi="Calibri" w:cs="Calibri"/>
          <w:sz w:val="22"/>
          <w:szCs w:val="22"/>
        </w:rPr>
      </w:pPr>
      <w:r w:rsidRPr="00BB4E25">
        <w:rPr>
          <w:rFonts w:ascii="Calibri" w:hAnsi="Calibri" w:cs="Calibri"/>
          <w:sz w:val="22"/>
          <w:szCs w:val="22"/>
        </w:rPr>
        <w:t>This memo communicates a temporary flexibility for food service</w:t>
      </w:r>
      <w:r w:rsidRPr="006E053B">
        <w:rPr>
          <w:rFonts w:ascii="Calibri" w:hAnsi="Calibri" w:cs="Calibri"/>
          <w:b/>
          <w:bCs/>
          <w:sz w:val="22"/>
          <w:szCs w:val="22"/>
        </w:rPr>
        <w:t xml:space="preserve"> finances from School Year (SY) /Program Year (PY) 202</w:t>
      </w:r>
      <w:r w:rsidR="00335804" w:rsidRPr="006E053B">
        <w:rPr>
          <w:rFonts w:ascii="Calibri" w:hAnsi="Calibri" w:cs="Calibri"/>
          <w:b/>
          <w:bCs/>
          <w:sz w:val="22"/>
          <w:szCs w:val="22"/>
        </w:rPr>
        <w:t>3</w:t>
      </w:r>
      <w:r w:rsidRPr="006E053B">
        <w:rPr>
          <w:rFonts w:ascii="Calibri" w:hAnsi="Calibri" w:cs="Calibri"/>
          <w:b/>
          <w:bCs/>
          <w:sz w:val="22"/>
          <w:szCs w:val="22"/>
        </w:rPr>
        <w:t>-202</w:t>
      </w:r>
      <w:r w:rsidR="00335804" w:rsidRPr="006E053B">
        <w:rPr>
          <w:rFonts w:ascii="Calibri" w:hAnsi="Calibri" w:cs="Calibri"/>
          <w:b/>
          <w:bCs/>
          <w:sz w:val="22"/>
          <w:szCs w:val="22"/>
        </w:rPr>
        <w:t>4</w:t>
      </w:r>
      <w:r w:rsidRPr="00BB4E25">
        <w:rPr>
          <w:rFonts w:ascii="Calibri" w:hAnsi="Calibri" w:cs="Calibri"/>
          <w:sz w:val="22"/>
          <w:szCs w:val="22"/>
        </w:rPr>
        <w:t xml:space="preserve"> that allows School Nutrition Program </w:t>
      </w:r>
      <w:r>
        <w:rPr>
          <w:rFonts w:ascii="Calibri" w:hAnsi="Calibri" w:cs="Calibri"/>
          <w:sz w:val="22"/>
          <w:szCs w:val="22"/>
        </w:rPr>
        <w:t xml:space="preserve">(SNP) </w:t>
      </w:r>
      <w:r w:rsidRPr="00BB4E25">
        <w:rPr>
          <w:rFonts w:ascii="Calibri" w:hAnsi="Calibri" w:cs="Calibri"/>
          <w:sz w:val="22"/>
          <w:szCs w:val="22"/>
        </w:rPr>
        <w:t xml:space="preserve">or Child and Adult Care Food Program </w:t>
      </w:r>
      <w:r>
        <w:rPr>
          <w:rFonts w:ascii="Calibri" w:hAnsi="Calibri" w:cs="Calibri"/>
          <w:sz w:val="22"/>
          <w:szCs w:val="22"/>
        </w:rPr>
        <w:t xml:space="preserve">(CACFP) </w:t>
      </w:r>
      <w:r w:rsidRPr="00BB4E25">
        <w:rPr>
          <w:rFonts w:ascii="Calibri" w:hAnsi="Calibri" w:cs="Calibri"/>
          <w:sz w:val="22"/>
          <w:szCs w:val="22"/>
        </w:rPr>
        <w:t xml:space="preserve">operators to apply for a two-year spend down plan if the program operator exceeds a five-month net cash resource limit. This flexibility is also available to Summer Food Service Program </w:t>
      </w:r>
      <w:r>
        <w:rPr>
          <w:rFonts w:ascii="Calibri" w:hAnsi="Calibri" w:cs="Calibri"/>
          <w:sz w:val="22"/>
          <w:szCs w:val="22"/>
        </w:rPr>
        <w:t xml:space="preserve">(SFSP) </w:t>
      </w:r>
      <w:r w:rsidRPr="00BB4E25">
        <w:rPr>
          <w:rFonts w:ascii="Calibri" w:hAnsi="Calibri" w:cs="Calibri"/>
          <w:sz w:val="22"/>
          <w:szCs w:val="22"/>
        </w:rPr>
        <w:t xml:space="preserve">sponsors that only operate during summer months for the net cash resource limit of one month's average expenditures. </w:t>
      </w:r>
    </w:p>
    <w:p w14:paraId="2E090EA7" w14:textId="6A830A68" w:rsidR="00BB4E25" w:rsidRPr="00BB4E25" w:rsidRDefault="00BB4E25" w:rsidP="00BB4E25">
      <w:pPr>
        <w:pStyle w:val="paragraph"/>
        <w:textAlignment w:val="baseline"/>
        <w:rPr>
          <w:rFonts w:ascii="Calibri" w:hAnsi="Calibri" w:cs="Calibri"/>
          <w:sz w:val="22"/>
          <w:szCs w:val="22"/>
        </w:rPr>
      </w:pPr>
      <w:r w:rsidRPr="00BB4E25">
        <w:rPr>
          <w:rFonts w:ascii="Calibri" w:hAnsi="Calibri" w:cs="Calibri"/>
          <w:sz w:val="22"/>
          <w:szCs w:val="22"/>
        </w:rPr>
        <w:t xml:space="preserve">This flexibility is due to extra federal funding that many </w:t>
      </w:r>
      <w:r>
        <w:rPr>
          <w:rFonts w:ascii="Calibri" w:hAnsi="Calibri" w:cs="Calibri"/>
          <w:sz w:val="22"/>
          <w:szCs w:val="22"/>
        </w:rPr>
        <w:t>c</w:t>
      </w:r>
      <w:r w:rsidRPr="00BB4E25">
        <w:rPr>
          <w:rFonts w:ascii="Calibri" w:hAnsi="Calibri" w:cs="Calibri"/>
          <w:sz w:val="22"/>
          <w:szCs w:val="22"/>
        </w:rPr>
        <w:t xml:space="preserve">hild </w:t>
      </w:r>
      <w:r>
        <w:rPr>
          <w:rFonts w:ascii="Calibri" w:hAnsi="Calibri" w:cs="Calibri"/>
          <w:sz w:val="22"/>
          <w:szCs w:val="22"/>
        </w:rPr>
        <w:t>n</w:t>
      </w:r>
      <w:r w:rsidRPr="00BB4E25">
        <w:rPr>
          <w:rFonts w:ascii="Calibri" w:hAnsi="Calibri" w:cs="Calibri"/>
          <w:sz w:val="22"/>
          <w:szCs w:val="22"/>
        </w:rPr>
        <w:t xml:space="preserve">utrition </w:t>
      </w:r>
      <w:r>
        <w:rPr>
          <w:rFonts w:ascii="Calibri" w:hAnsi="Calibri" w:cs="Calibri"/>
          <w:sz w:val="22"/>
          <w:szCs w:val="22"/>
        </w:rPr>
        <w:t>p</w:t>
      </w:r>
      <w:r w:rsidRPr="00BB4E25">
        <w:rPr>
          <w:rFonts w:ascii="Calibri" w:hAnsi="Calibri" w:cs="Calibri"/>
          <w:sz w:val="22"/>
          <w:szCs w:val="22"/>
        </w:rPr>
        <w:t xml:space="preserve">rogram operators </w:t>
      </w:r>
      <w:r w:rsidR="001B4AD0">
        <w:rPr>
          <w:rFonts w:ascii="Calibri" w:hAnsi="Calibri" w:cs="Calibri"/>
          <w:sz w:val="22"/>
          <w:szCs w:val="22"/>
        </w:rPr>
        <w:t xml:space="preserve">have </w:t>
      </w:r>
      <w:r w:rsidRPr="00BB4E25">
        <w:rPr>
          <w:rFonts w:ascii="Calibri" w:hAnsi="Calibri" w:cs="Calibri"/>
          <w:sz w:val="22"/>
          <w:szCs w:val="22"/>
        </w:rPr>
        <w:t>recent</w:t>
      </w:r>
      <w:r w:rsidR="001B4AD0">
        <w:rPr>
          <w:rFonts w:ascii="Calibri" w:hAnsi="Calibri" w:cs="Calibri"/>
          <w:sz w:val="22"/>
          <w:szCs w:val="22"/>
        </w:rPr>
        <w:t xml:space="preserve">ly received. </w:t>
      </w:r>
      <w:r w:rsidRPr="00BB4E25">
        <w:rPr>
          <w:rFonts w:ascii="Calibri" w:hAnsi="Calibri" w:cs="Calibri"/>
          <w:sz w:val="22"/>
          <w:szCs w:val="22"/>
        </w:rPr>
        <w:t xml:space="preserve">Due to the increased risk of operators exceeding the federal program limit on net cash resources, </w:t>
      </w:r>
      <w:r w:rsidRPr="00BB4E25">
        <w:rPr>
          <w:rFonts w:ascii="Calibri" w:hAnsi="Calibri" w:cs="Calibri"/>
          <w:b/>
          <w:bCs/>
          <w:sz w:val="22"/>
          <w:szCs w:val="22"/>
        </w:rPr>
        <w:t>DOE will temporarily allow operators that exceed a five-month limit to apply for a two-year spend down plan</w:t>
      </w:r>
      <w:r w:rsidRPr="00BB4E25">
        <w:rPr>
          <w:rFonts w:ascii="Calibri" w:hAnsi="Calibri" w:cs="Calibri"/>
          <w:sz w:val="22"/>
          <w:szCs w:val="22"/>
        </w:rPr>
        <w:t xml:space="preserve">. </w:t>
      </w:r>
      <w:r w:rsidR="001B4AD0">
        <w:rPr>
          <w:rFonts w:ascii="Calibri" w:hAnsi="Calibri" w:cs="Calibri"/>
          <w:sz w:val="22"/>
          <w:szCs w:val="22"/>
        </w:rPr>
        <w:t xml:space="preserve">We anticipate </w:t>
      </w:r>
      <w:r w:rsidRPr="00BB4E25">
        <w:rPr>
          <w:rFonts w:ascii="Calibri" w:hAnsi="Calibri" w:cs="Calibri"/>
          <w:sz w:val="22"/>
          <w:szCs w:val="22"/>
        </w:rPr>
        <w:t>SY/PY financials 202</w:t>
      </w:r>
      <w:r w:rsidR="00335804">
        <w:rPr>
          <w:rFonts w:ascii="Calibri" w:hAnsi="Calibri" w:cs="Calibri"/>
          <w:sz w:val="22"/>
          <w:szCs w:val="22"/>
        </w:rPr>
        <w:t>4</w:t>
      </w:r>
      <w:r w:rsidRPr="00BB4E25">
        <w:rPr>
          <w:rFonts w:ascii="Calibri" w:hAnsi="Calibri" w:cs="Calibri"/>
          <w:sz w:val="22"/>
          <w:szCs w:val="22"/>
        </w:rPr>
        <w:t>-202</w:t>
      </w:r>
      <w:r w:rsidR="00335804">
        <w:rPr>
          <w:rFonts w:ascii="Calibri" w:hAnsi="Calibri" w:cs="Calibri"/>
          <w:sz w:val="22"/>
          <w:szCs w:val="22"/>
        </w:rPr>
        <w:t>5</w:t>
      </w:r>
      <w:r w:rsidRPr="00BB4E25">
        <w:rPr>
          <w:rFonts w:ascii="Calibri" w:hAnsi="Calibri" w:cs="Calibri"/>
          <w:sz w:val="22"/>
          <w:szCs w:val="22"/>
        </w:rPr>
        <w:t xml:space="preserve"> will return to the normal practice of </w:t>
      </w:r>
      <w:r w:rsidR="00335804">
        <w:rPr>
          <w:rFonts w:ascii="Calibri" w:hAnsi="Calibri" w:cs="Calibri"/>
          <w:sz w:val="22"/>
          <w:szCs w:val="22"/>
        </w:rPr>
        <w:t xml:space="preserve">a </w:t>
      </w:r>
      <w:r w:rsidRPr="00BB4E25">
        <w:rPr>
          <w:rFonts w:ascii="Calibri" w:hAnsi="Calibri" w:cs="Calibri"/>
          <w:sz w:val="22"/>
          <w:szCs w:val="22"/>
        </w:rPr>
        <w:t>one-year spend down plan</w:t>
      </w:r>
      <w:r w:rsidR="006E053B">
        <w:rPr>
          <w:rFonts w:ascii="Calibri" w:hAnsi="Calibri" w:cs="Calibri"/>
          <w:sz w:val="22"/>
          <w:szCs w:val="22"/>
        </w:rPr>
        <w:t xml:space="preserve"> for program operators that exceed a three-month limit</w:t>
      </w:r>
      <w:r w:rsidRPr="00BB4E25">
        <w:rPr>
          <w:rFonts w:ascii="Calibri" w:hAnsi="Calibri" w:cs="Calibri"/>
          <w:sz w:val="22"/>
          <w:szCs w:val="22"/>
        </w:rPr>
        <w:t xml:space="preserve">. </w:t>
      </w:r>
    </w:p>
    <w:p w14:paraId="2C83F23D" w14:textId="77777777" w:rsidR="00BB4E25" w:rsidRPr="00BB4E25" w:rsidRDefault="00BB4E25" w:rsidP="00BB4E25">
      <w:pPr>
        <w:pStyle w:val="paragraph"/>
        <w:textAlignment w:val="baseline"/>
        <w:rPr>
          <w:rFonts w:ascii="Calibri" w:hAnsi="Calibri" w:cs="Calibri"/>
          <w:sz w:val="22"/>
          <w:szCs w:val="22"/>
        </w:rPr>
      </w:pPr>
      <w:r w:rsidRPr="00BB4E25">
        <w:rPr>
          <w:rFonts w:ascii="Calibri" w:hAnsi="Calibri" w:cs="Calibri"/>
          <w:sz w:val="22"/>
          <w:szCs w:val="22"/>
        </w:rPr>
        <w:t xml:space="preserve">Please share this information with staff involved with your nonprofit food service account. If you have any questions, please contact the Child and Adult Nutrition Services (CANS) office at (605) 773-3413 or </w:t>
      </w:r>
      <w:hyperlink r:id="rId10" w:history="1">
        <w:r w:rsidRPr="007E0741">
          <w:rPr>
            <w:rStyle w:val="Hyperlink"/>
            <w:rFonts w:ascii="Calibri" w:hAnsi="Calibri" w:cs="Calibri"/>
            <w:sz w:val="22"/>
            <w:szCs w:val="22"/>
          </w:rPr>
          <w:t>DOE.SchoolLunch@state.sd.us</w:t>
        </w:r>
      </w:hyperlink>
      <w:r w:rsidRPr="00BB4E25">
        <w:rPr>
          <w:rFonts w:ascii="Calibri" w:hAnsi="Calibri" w:cs="Calibri"/>
          <w:sz w:val="22"/>
          <w:szCs w:val="22"/>
        </w:rPr>
        <w:t xml:space="preserve">. </w:t>
      </w:r>
    </w:p>
    <w:p w14:paraId="5CF0D245" w14:textId="77777777" w:rsidR="00CC090F" w:rsidRPr="00726A90" w:rsidRDefault="00BB4E25" w:rsidP="00BB4E25">
      <w:pPr>
        <w:pStyle w:val="paragraph"/>
        <w:spacing w:before="0" w:beforeAutospacing="0" w:after="0" w:afterAutospacing="0"/>
        <w:textAlignment w:val="baseline"/>
        <w:rPr>
          <w:rFonts w:ascii="Calibri" w:hAnsi="Calibri" w:cs="Calibri"/>
          <w:sz w:val="22"/>
          <w:szCs w:val="22"/>
        </w:rPr>
      </w:pPr>
      <w:r w:rsidRPr="00BB4E25">
        <w:rPr>
          <w:rFonts w:ascii="Calibri" w:hAnsi="Calibri" w:cs="Calibri"/>
          <w:b/>
          <w:bCs/>
          <w:sz w:val="22"/>
          <w:szCs w:val="22"/>
        </w:rPr>
        <w:t>Authority:</w:t>
      </w:r>
      <w:r w:rsidRPr="00BB4E25">
        <w:rPr>
          <w:rFonts w:ascii="Calibri" w:hAnsi="Calibri" w:cs="Calibri"/>
          <w:sz w:val="22"/>
          <w:szCs w:val="22"/>
        </w:rPr>
        <w:t xml:space="preserve"> 7 CFR 210.19(a)(1); 7 CFR 215.7(d)(1); 7 CFR 220.7(e)(1)(iv); FNS796-2 revision 4, Part 6D, 7 CFR 225.15(a)(4)</w:t>
      </w:r>
    </w:p>
    <w:sectPr w:rsidR="00CC090F" w:rsidRPr="00726A90" w:rsidSect="000C4302">
      <w:headerReference w:type="default" r:id="rId11"/>
      <w:headerReference w:type="first" r:id="rId12"/>
      <w:pgSz w:w="12240" w:h="15840" w:code="1"/>
      <w:pgMar w:top="1350" w:right="1800" w:bottom="810" w:left="1800" w:header="1080" w:footer="4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80375" w14:textId="77777777" w:rsidR="00A954C3" w:rsidRDefault="00A954C3">
      <w:r>
        <w:separator/>
      </w:r>
    </w:p>
  </w:endnote>
  <w:endnote w:type="continuationSeparator" w:id="0">
    <w:p w14:paraId="34133AED" w14:textId="77777777" w:rsidR="00A954C3" w:rsidRDefault="00A95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utura Lt B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EC095" w14:textId="77777777" w:rsidR="00A954C3" w:rsidRDefault="00A954C3">
      <w:r>
        <w:separator/>
      </w:r>
    </w:p>
  </w:footnote>
  <w:footnote w:type="continuationSeparator" w:id="0">
    <w:p w14:paraId="6C25BDB0" w14:textId="77777777" w:rsidR="00A954C3" w:rsidRDefault="00A95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BEF43" w14:textId="77777777" w:rsidR="00A53DA0" w:rsidRDefault="00A53DA0" w:rsidP="00156C9B">
    <w:pPr>
      <w:pStyle w:val="Header"/>
      <w:ind w:left="-840"/>
    </w:pPr>
  </w:p>
  <w:p w14:paraId="64A694B6" w14:textId="77777777" w:rsidR="00A53DA0" w:rsidRPr="00F53A3D" w:rsidRDefault="00E91EE5" w:rsidP="00A53DA0">
    <w:pPr>
      <w:pStyle w:val="Header"/>
      <w:rPr>
        <w:rFonts w:ascii="Futura Lt BT" w:hAnsi="Futura Lt BT" w:cs="Arial"/>
      </w:rPr>
    </w:pPr>
    <w:r>
      <w:rPr>
        <w:rFonts w:ascii="Futura Lt BT" w:hAnsi="Futura Lt BT"/>
        <w:sz w:val="16"/>
        <w:szCs w:val="16"/>
      </w:rPr>
      <w:br/>
    </w:r>
  </w:p>
  <w:p w14:paraId="65A3ECDF" w14:textId="77777777" w:rsidR="00A53DA0" w:rsidRDefault="00A53DA0" w:rsidP="00E91EE5">
    <w:pPr>
      <w:pStyle w:val="Header"/>
      <w:ind w:left="-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1A86" w14:textId="07494860" w:rsidR="00E57DFE" w:rsidRDefault="00335804" w:rsidP="00E57DFE">
    <w:pPr>
      <w:pStyle w:val="Header"/>
      <w:tabs>
        <w:tab w:val="clear" w:pos="8640"/>
      </w:tabs>
    </w:pPr>
    <w:r>
      <w:rPr>
        <w:noProof/>
      </w:rPr>
      <mc:AlternateContent>
        <mc:Choice Requires="wps">
          <w:drawing>
            <wp:anchor distT="0" distB="0" distL="114300" distR="114300" simplePos="0" relativeHeight="251657216" behindDoc="0" locked="0" layoutInCell="1" allowOverlap="1" wp14:anchorId="15449610" wp14:editId="43935C50">
              <wp:simplePos x="0" y="0"/>
              <wp:positionH relativeFrom="column">
                <wp:posOffset>-368300</wp:posOffset>
              </wp:positionH>
              <wp:positionV relativeFrom="paragraph">
                <wp:posOffset>-367030</wp:posOffset>
              </wp:positionV>
              <wp:extent cx="2718435" cy="659765"/>
              <wp:effectExtent l="12700" t="13970" r="12065" b="1206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659765"/>
                      </a:xfrm>
                      <a:prstGeom prst="rect">
                        <a:avLst/>
                      </a:prstGeom>
                      <a:solidFill>
                        <a:srgbClr val="FFFFFF"/>
                      </a:solidFill>
                      <a:ln w="9525">
                        <a:solidFill>
                          <a:srgbClr val="FFFFFF"/>
                        </a:solidFill>
                        <a:miter lim="800000"/>
                        <a:headEnd/>
                        <a:tailEnd/>
                      </a:ln>
                    </wps:spPr>
                    <wps:txbx>
                      <w:txbxContent>
                        <w:p w14:paraId="6DC7B935" w14:textId="2E7B9D08" w:rsidR="003F7288" w:rsidRDefault="00335804">
                          <w:r>
                            <w:rPr>
                              <w:noProof/>
                            </w:rPr>
                            <w:drawing>
                              <wp:inline distT="0" distB="0" distL="0" distR="0" wp14:anchorId="15457943" wp14:editId="694C4839">
                                <wp:extent cx="2524125" cy="5619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561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449610" id="_x0000_t202" coordsize="21600,21600" o:spt="202" path="m,l,21600r21600,l21600,xe">
              <v:stroke joinstyle="miter"/>
              <v:path gradientshapeok="t" o:connecttype="rect"/>
            </v:shapetype>
            <v:shape id="Text Box 10" o:spid="_x0000_s1026" type="#_x0000_t202" style="position:absolute;margin-left:-29pt;margin-top:-28.9pt;width:214.05pt;height:51.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" strokecolor="white">
              <v:textbox style="mso-fit-shape-to-text:t">
                <w:txbxContent>
                  <w:p w14:paraId="6DC7B935" w14:textId="2E7B9D08" w:rsidR="003F7288" w:rsidRDefault="00335804">
                    <w:r>
                      <w:rPr>
                        <w:noProof/>
                      </w:rPr>
                      <w:drawing>
                        <wp:inline distT="0" distB="0" distL="0" distR="0" wp14:anchorId="15457943" wp14:editId="694C4839">
                          <wp:extent cx="2524125" cy="5619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5619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33D9D49" wp14:editId="6574ED21">
              <wp:simplePos x="0" y="0"/>
              <wp:positionH relativeFrom="column">
                <wp:posOffset>4215765</wp:posOffset>
              </wp:positionH>
              <wp:positionV relativeFrom="paragraph">
                <wp:posOffset>-292100</wp:posOffset>
              </wp:positionV>
              <wp:extent cx="1765300" cy="967105"/>
              <wp:effectExtent l="5715" t="12700" r="10160" b="1079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967105"/>
                      </a:xfrm>
                      <a:prstGeom prst="rect">
                        <a:avLst/>
                      </a:prstGeom>
                      <a:solidFill>
                        <a:srgbClr val="FFFFFF"/>
                      </a:solidFill>
                      <a:ln w="9525">
                        <a:solidFill>
                          <a:srgbClr val="FFFFFF"/>
                        </a:solidFill>
                        <a:miter lim="800000"/>
                        <a:headEnd/>
                        <a:tailEnd/>
                      </a:ln>
                    </wps:spPr>
                    <wps:txbx>
                      <w:txbxContent>
                        <w:p w14:paraId="366A2745" w14:textId="77777777" w:rsidR="00981427" w:rsidRPr="00D21815" w:rsidRDefault="00981427">
                          <w:pPr>
                            <w:rPr>
                              <w:rFonts w:ascii="Century Gothic" w:hAnsi="Century Gothic"/>
                              <w:sz w:val="14"/>
                              <w:szCs w:val="14"/>
                            </w:rPr>
                          </w:pPr>
                          <w:r w:rsidRPr="00D21815">
                            <w:rPr>
                              <w:rFonts w:ascii="Century Gothic" w:hAnsi="Century Gothic"/>
                              <w:sz w:val="14"/>
                              <w:szCs w:val="14"/>
                            </w:rPr>
                            <w:t>800 Governors Drive</w:t>
                          </w:r>
                          <w:r w:rsidRPr="00D21815">
                            <w:rPr>
                              <w:rFonts w:ascii="Century Gothic" w:hAnsi="Century Gothic"/>
                              <w:sz w:val="14"/>
                              <w:szCs w:val="14"/>
                            </w:rPr>
                            <w:br/>
                            <w:t>Pierre, SD 57501-</w:t>
                          </w:r>
                          <w:r w:rsidR="00A5789E">
                            <w:rPr>
                              <w:rFonts w:ascii="Century Gothic" w:hAnsi="Century Gothic"/>
                              <w:sz w:val="14"/>
                              <w:szCs w:val="14"/>
                            </w:rPr>
                            <w:t>2235</w:t>
                          </w:r>
                        </w:p>
                        <w:p w14:paraId="21715DEE" w14:textId="77777777" w:rsidR="00981427" w:rsidRPr="00D21815" w:rsidRDefault="00981427">
                          <w:pPr>
                            <w:rPr>
                              <w:rFonts w:ascii="Century Gothic" w:hAnsi="Century Gothic"/>
                              <w:sz w:val="14"/>
                              <w:szCs w:val="14"/>
                            </w:rPr>
                          </w:pPr>
                        </w:p>
                        <w:p w14:paraId="152D4177" w14:textId="77777777" w:rsidR="00981427" w:rsidRPr="00D21815" w:rsidRDefault="00981427">
                          <w:pPr>
                            <w:rPr>
                              <w:rFonts w:ascii="Century Gothic" w:hAnsi="Century Gothic"/>
                              <w:sz w:val="14"/>
                              <w:szCs w:val="14"/>
                            </w:rPr>
                          </w:pPr>
                          <w:r w:rsidRPr="00D21815">
                            <w:rPr>
                              <w:rFonts w:ascii="Century Gothic" w:hAnsi="Century Gothic"/>
                              <w:sz w:val="14"/>
                              <w:szCs w:val="14"/>
                            </w:rPr>
                            <w:t>T: 605.773.3134</w:t>
                          </w:r>
                          <w:r w:rsidRPr="00D21815">
                            <w:rPr>
                              <w:rFonts w:ascii="Century Gothic" w:hAnsi="Century Gothic"/>
                              <w:sz w:val="14"/>
                              <w:szCs w:val="14"/>
                            </w:rPr>
                            <w:br/>
                            <w:t>F: 605.773.6139</w:t>
                          </w:r>
                        </w:p>
                        <w:p w14:paraId="04352915" w14:textId="77777777" w:rsidR="00981427" w:rsidRPr="00D21815" w:rsidRDefault="00981427">
                          <w:pPr>
                            <w:rPr>
                              <w:rFonts w:ascii="Century Gothic" w:hAnsi="Century Gothic"/>
                              <w:sz w:val="14"/>
                              <w:szCs w:val="14"/>
                            </w:rPr>
                          </w:pPr>
                          <w:r w:rsidRPr="00D21815">
                            <w:rPr>
                              <w:rFonts w:ascii="Century Gothic" w:hAnsi="Century Gothic"/>
                              <w:sz w:val="14"/>
                              <w:szCs w:val="14"/>
                            </w:rPr>
                            <w:t>www.doe.sd.gov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D9D49" id="Text Box 11" o:spid="_x0000_s1027" type="#_x0000_t202" style="position:absolute;margin-left:331.95pt;margin-top:-23pt;width:139pt;height:7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" strokecolor="white">
              <v:textbox>
                <w:txbxContent>
                  <w:p w14:paraId="366A2745" w14:textId="77777777" w:rsidR="00981427" w:rsidRPr="00D21815" w:rsidRDefault="00981427">
                    <w:pPr>
                      <w:rPr>
                        <w:rFonts w:ascii="Century Gothic" w:hAnsi="Century Gothic"/>
                        <w:sz w:val="14"/>
                        <w:szCs w:val="14"/>
                      </w:rPr>
                    </w:pPr>
                    <w:r w:rsidRPr="00D21815">
                      <w:rPr>
                        <w:rFonts w:ascii="Century Gothic" w:hAnsi="Century Gothic"/>
                        <w:sz w:val="14"/>
                        <w:szCs w:val="14"/>
                      </w:rPr>
                      <w:t>800 Governors Drive</w:t>
                    </w:r>
                    <w:r w:rsidRPr="00D21815">
                      <w:rPr>
                        <w:rFonts w:ascii="Century Gothic" w:hAnsi="Century Gothic"/>
                        <w:sz w:val="14"/>
                        <w:szCs w:val="14"/>
                      </w:rPr>
                      <w:br/>
                      <w:t>Pierre, SD 57501-</w:t>
                    </w:r>
                    <w:r w:rsidR="00A5789E">
                      <w:rPr>
                        <w:rFonts w:ascii="Century Gothic" w:hAnsi="Century Gothic"/>
                        <w:sz w:val="14"/>
                        <w:szCs w:val="14"/>
                      </w:rPr>
                      <w:t>2235</w:t>
                    </w:r>
                  </w:p>
                  <w:p w14:paraId="21715DEE" w14:textId="77777777" w:rsidR="00981427" w:rsidRPr="00D21815" w:rsidRDefault="00981427">
                    <w:pPr>
                      <w:rPr>
                        <w:rFonts w:ascii="Century Gothic" w:hAnsi="Century Gothic"/>
                        <w:sz w:val="14"/>
                        <w:szCs w:val="14"/>
                      </w:rPr>
                    </w:pPr>
                  </w:p>
                  <w:p w14:paraId="152D4177" w14:textId="77777777" w:rsidR="00981427" w:rsidRPr="00D21815" w:rsidRDefault="00981427">
                    <w:pPr>
                      <w:rPr>
                        <w:rFonts w:ascii="Century Gothic" w:hAnsi="Century Gothic"/>
                        <w:sz w:val="14"/>
                        <w:szCs w:val="14"/>
                      </w:rPr>
                    </w:pPr>
                    <w:r w:rsidRPr="00D21815">
                      <w:rPr>
                        <w:rFonts w:ascii="Century Gothic" w:hAnsi="Century Gothic"/>
                        <w:sz w:val="14"/>
                        <w:szCs w:val="14"/>
                      </w:rPr>
                      <w:t>T: 605.773.3134</w:t>
                    </w:r>
                    <w:r w:rsidRPr="00D21815">
                      <w:rPr>
                        <w:rFonts w:ascii="Century Gothic" w:hAnsi="Century Gothic"/>
                        <w:sz w:val="14"/>
                        <w:szCs w:val="14"/>
                      </w:rPr>
                      <w:br/>
                      <w:t>F: 605.773.6139</w:t>
                    </w:r>
                  </w:p>
                  <w:p w14:paraId="04352915" w14:textId="77777777" w:rsidR="00981427" w:rsidRPr="00D21815" w:rsidRDefault="00981427">
                    <w:pPr>
                      <w:rPr>
                        <w:rFonts w:ascii="Century Gothic" w:hAnsi="Century Gothic"/>
                        <w:sz w:val="14"/>
                        <w:szCs w:val="14"/>
                      </w:rPr>
                    </w:pPr>
                    <w:r w:rsidRPr="00D21815">
                      <w:rPr>
                        <w:rFonts w:ascii="Century Gothic" w:hAnsi="Century Gothic"/>
                        <w:sz w:val="14"/>
                        <w:szCs w:val="14"/>
                      </w:rPr>
                      <w:t>www.doe.sd.gov</w:t>
                    </w:r>
                  </w:p>
                </w:txbxContent>
              </v:textbox>
            </v:shape>
          </w:pict>
        </mc:Fallback>
      </mc:AlternateContent>
    </w:r>
    <w:r w:rsidR="00E57DFE">
      <w:tab/>
    </w:r>
  </w:p>
  <w:p w14:paraId="02515BF4" w14:textId="77777777" w:rsidR="00E57DFE" w:rsidRDefault="00E57DFE" w:rsidP="00E57DFE">
    <w:pPr>
      <w:pStyle w:val="Header"/>
      <w:tabs>
        <w:tab w:val="clear" w:pos="8640"/>
      </w:tabs>
    </w:pPr>
  </w:p>
  <w:p w14:paraId="064147E2" w14:textId="77777777" w:rsidR="00E57DFE" w:rsidRDefault="00E57DFE" w:rsidP="00E57DFE">
    <w:pPr>
      <w:pStyle w:val="Header"/>
      <w:tabs>
        <w:tab w:val="clear" w:pos="8640"/>
      </w:tabs>
    </w:pPr>
  </w:p>
  <w:p w14:paraId="116F4AFA" w14:textId="77777777" w:rsidR="00E57DFE" w:rsidRDefault="00E57DFE" w:rsidP="00E57DFE">
    <w:pPr>
      <w:pStyle w:val="Header"/>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0C7F83"/>
    <w:multiLevelType w:val="hybridMultilevel"/>
    <w:tmpl w:val="4C0AB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5870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50B"/>
    <w:rsid w:val="000037D9"/>
    <w:rsid w:val="00003AA6"/>
    <w:rsid w:val="00004387"/>
    <w:rsid w:val="00036EA9"/>
    <w:rsid w:val="000464BF"/>
    <w:rsid w:val="00075BC8"/>
    <w:rsid w:val="00077B71"/>
    <w:rsid w:val="00084A02"/>
    <w:rsid w:val="0008659C"/>
    <w:rsid w:val="00086876"/>
    <w:rsid w:val="000C056D"/>
    <w:rsid w:val="000C4302"/>
    <w:rsid w:val="000C651D"/>
    <w:rsid w:val="000C6E01"/>
    <w:rsid w:val="000D02D0"/>
    <w:rsid w:val="000D514D"/>
    <w:rsid w:val="000E3B93"/>
    <w:rsid w:val="000E5B8C"/>
    <w:rsid w:val="000E6F94"/>
    <w:rsid w:val="000F5218"/>
    <w:rsid w:val="00107C11"/>
    <w:rsid w:val="00117342"/>
    <w:rsid w:val="00122FC9"/>
    <w:rsid w:val="00132DEF"/>
    <w:rsid w:val="00134CE3"/>
    <w:rsid w:val="00134E20"/>
    <w:rsid w:val="0013729E"/>
    <w:rsid w:val="00140DE1"/>
    <w:rsid w:val="00156C9B"/>
    <w:rsid w:val="00157F46"/>
    <w:rsid w:val="00160ADE"/>
    <w:rsid w:val="00161D02"/>
    <w:rsid w:val="001818E2"/>
    <w:rsid w:val="0018782B"/>
    <w:rsid w:val="00190624"/>
    <w:rsid w:val="001939AD"/>
    <w:rsid w:val="001977FB"/>
    <w:rsid w:val="001B4AD0"/>
    <w:rsid w:val="001D03DB"/>
    <w:rsid w:val="001E1FDC"/>
    <w:rsid w:val="001E60D3"/>
    <w:rsid w:val="001E6AAC"/>
    <w:rsid w:val="001F369A"/>
    <w:rsid w:val="0020033C"/>
    <w:rsid w:val="0021061F"/>
    <w:rsid w:val="0021354E"/>
    <w:rsid w:val="00227F29"/>
    <w:rsid w:val="00245996"/>
    <w:rsid w:val="00246153"/>
    <w:rsid w:val="00247A8C"/>
    <w:rsid w:val="00251766"/>
    <w:rsid w:val="00255881"/>
    <w:rsid w:val="002577F1"/>
    <w:rsid w:val="0027319F"/>
    <w:rsid w:val="002933D7"/>
    <w:rsid w:val="002C4807"/>
    <w:rsid w:val="002D35FD"/>
    <w:rsid w:val="002D5957"/>
    <w:rsid w:val="002E322D"/>
    <w:rsid w:val="002F5EE4"/>
    <w:rsid w:val="00335804"/>
    <w:rsid w:val="00344BB1"/>
    <w:rsid w:val="00382826"/>
    <w:rsid w:val="003A08A6"/>
    <w:rsid w:val="003A5A6D"/>
    <w:rsid w:val="003B1F64"/>
    <w:rsid w:val="003B3725"/>
    <w:rsid w:val="003C1D82"/>
    <w:rsid w:val="003C652D"/>
    <w:rsid w:val="003E13F6"/>
    <w:rsid w:val="003E7099"/>
    <w:rsid w:val="003F416C"/>
    <w:rsid w:val="003F6033"/>
    <w:rsid w:val="003F7288"/>
    <w:rsid w:val="0041150B"/>
    <w:rsid w:val="004118CF"/>
    <w:rsid w:val="00416423"/>
    <w:rsid w:val="00430328"/>
    <w:rsid w:val="00452F8E"/>
    <w:rsid w:val="00454C2F"/>
    <w:rsid w:val="004835CD"/>
    <w:rsid w:val="004B35B6"/>
    <w:rsid w:val="004B39C1"/>
    <w:rsid w:val="004B56AE"/>
    <w:rsid w:val="004D59D5"/>
    <w:rsid w:val="004F6923"/>
    <w:rsid w:val="0050275D"/>
    <w:rsid w:val="005102AF"/>
    <w:rsid w:val="00510501"/>
    <w:rsid w:val="005136EB"/>
    <w:rsid w:val="00560AA8"/>
    <w:rsid w:val="00564297"/>
    <w:rsid w:val="00584629"/>
    <w:rsid w:val="00586250"/>
    <w:rsid w:val="005906E3"/>
    <w:rsid w:val="005A3582"/>
    <w:rsid w:val="005A4482"/>
    <w:rsid w:val="005B2B30"/>
    <w:rsid w:val="005B5CDC"/>
    <w:rsid w:val="005C6321"/>
    <w:rsid w:val="005C75E7"/>
    <w:rsid w:val="005D2507"/>
    <w:rsid w:val="005D4482"/>
    <w:rsid w:val="005D5795"/>
    <w:rsid w:val="005E503F"/>
    <w:rsid w:val="005E7BCA"/>
    <w:rsid w:val="005F5751"/>
    <w:rsid w:val="006014C7"/>
    <w:rsid w:val="00613AE9"/>
    <w:rsid w:val="0063332E"/>
    <w:rsid w:val="00633DF0"/>
    <w:rsid w:val="00635904"/>
    <w:rsid w:val="006409E9"/>
    <w:rsid w:val="006447E2"/>
    <w:rsid w:val="0065046B"/>
    <w:rsid w:val="00656018"/>
    <w:rsid w:val="00680872"/>
    <w:rsid w:val="00697E1E"/>
    <w:rsid w:val="006A126C"/>
    <w:rsid w:val="006B5213"/>
    <w:rsid w:val="006C2546"/>
    <w:rsid w:val="006D1742"/>
    <w:rsid w:val="006D1DB0"/>
    <w:rsid w:val="006D4CE4"/>
    <w:rsid w:val="006E053B"/>
    <w:rsid w:val="006E58F2"/>
    <w:rsid w:val="00707540"/>
    <w:rsid w:val="007128ED"/>
    <w:rsid w:val="007145DB"/>
    <w:rsid w:val="00723579"/>
    <w:rsid w:val="007244BA"/>
    <w:rsid w:val="00726A90"/>
    <w:rsid w:val="00726ED1"/>
    <w:rsid w:val="00733A19"/>
    <w:rsid w:val="00747246"/>
    <w:rsid w:val="00773002"/>
    <w:rsid w:val="00787810"/>
    <w:rsid w:val="00790A1D"/>
    <w:rsid w:val="0079485C"/>
    <w:rsid w:val="00795A4B"/>
    <w:rsid w:val="00797F61"/>
    <w:rsid w:val="007A7D7E"/>
    <w:rsid w:val="007B478C"/>
    <w:rsid w:val="007C1F3E"/>
    <w:rsid w:val="007C33A8"/>
    <w:rsid w:val="007D34ED"/>
    <w:rsid w:val="007D39EF"/>
    <w:rsid w:val="007E7536"/>
    <w:rsid w:val="007F2E67"/>
    <w:rsid w:val="007F4BED"/>
    <w:rsid w:val="0081755F"/>
    <w:rsid w:val="00817F27"/>
    <w:rsid w:val="00822E3F"/>
    <w:rsid w:val="0083647F"/>
    <w:rsid w:val="00841322"/>
    <w:rsid w:val="008416D5"/>
    <w:rsid w:val="00847E50"/>
    <w:rsid w:val="008501B1"/>
    <w:rsid w:val="008640B5"/>
    <w:rsid w:val="0086537A"/>
    <w:rsid w:val="00876AA3"/>
    <w:rsid w:val="008A1E75"/>
    <w:rsid w:val="008A6335"/>
    <w:rsid w:val="008D2C39"/>
    <w:rsid w:val="008E2AE6"/>
    <w:rsid w:val="008E491A"/>
    <w:rsid w:val="008E6DF6"/>
    <w:rsid w:val="00900BC0"/>
    <w:rsid w:val="00913EE1"/>
    <w:rsid w:val="0092112B"/>
    <w:rsid w:val="0092133A"/>
    <w:rsid w:val="00933BA1"/>
    <w:rsid w:val="009348EB"/>
    <w:rsid w:val="00952224"/>
    <w:rsid w:val="009528B7"/>
    <w:rsid w:val="00955781"/>
    <w:rsid w:val="00965D98"/>
    <w:rsid w:val="00980DFE"/>
    <w:rsid w:val="00981427"/>
    <w:rsid w:val="00985371"/>
    <w:rsid w:val="009A7FD4"/>
    <w:rsid w:val="009A7FE5"/>
    <w:rsid w:val="009C118B"/>
    <w:rsid w:val="009C1BB2"/>
    <w:rsid w:val="009D455E"/>
    <w:rsid w:val="009D63DA"/>
    <w:rsid w:val="009E04B4"/>
    <w:rsid w:val="00A0028A"/>
    <w:rsid w:val="00A0206C"/>
    <w:rsid w:val="00A227DC"/>
    <w:rsid w:val="00A34BF0"/>
    <w:rsid w:val="00A52216"/>
    <w:rsid w:val="00A528FD"/>
    <w:rsid w:val="00A53DA0"/>
    <w:rsid w:val="00A5789E"/>
    <w:rsid w:val="00A92206"/>
    <w:rsid w:val="00A954C3"/>
    <w:rsid w:val="00AA45EA"/>
    <w:rsid w:val="00AA4C90"/>
    <w:rsid w:val="00AE2D7A"/>
    <w:rsid w:val="00AE347D"/>
    <w:rsid w:val="00AF2347"/>
    <w:rsid w:val="00AF2FFA"/>
    <w:rsid w:val="00AF695D"/>
    <w:rsid w:val="00B04A2A"/>
    <w:rsid w:val="00B13664"/>
    <w:rsid w:val="00B13A50"/>
    <w:rsid w:val="00B14CAB"/>
    <w:rsid w:val="00B17317"/>
    <w:rsid w:val="00B34313"/>
    <w:rsid w:val="00B6061D"/>
    <w:rsid w:val="00B635B1"/>
    <w:rsid w:val="00B65320"/>
    <w:rsid w:val="00B659FF"/>
    <w:rsid w:val="00B71279"/>
    <w:rsid w:val="00B72A53"/>
    <w:rsid w:val="00B939FF"/>
    <w:rsid w:val="00BB4E25"/>
    <w:rsid w:val="00BE08CC"/>
    <w:rsid w:val="00BF4B75"/>
    <w:rsid w:val="00C014D1"/>
    <w:rsid w:val="00C0729A"/>
    <w:rsid w:val="00C14866"/>
    <w:rsid w:val="00C17EE8"/>
    <w:rsid w:val="00C31196"/>
    <w:rsid w:val="00C34BE9"/>
    <w:rsid w:val="00C41355"/>
    <w:rsid w:val="00C46153"/>
    <w:rsid w:val="00C51D10"/>
    <w:rsid w:val="00C552BE"/>
    <w:rsid w:val="00C56818"/>
    <w:rsid w:val="00C71888"/>
    <w:rsid w:val="00C7646F"/>
    <w:rsid w:val="00C80DE8"/>
    <w:rsid w:val="00C8282B"/>
    <w:rsid w:val="00C90266"/>
    <w:rsid w:val="00C9217E"/>
    <w:rsid w:val="00C92FAE"/>
    <w:rsid w:val="00C972F8"/>
    <w:rsid w:val="00CA2F60"/>
    <w:rsid w:val="00CB2B80"/>
    <w:rsid w:val="00CB3769"/>
    <w:rsid w:val="00CB42C8"/>
    <w:rsid w:val="00CB4F10"/>
    <w:rsid w:val="00CC090F"/>
    <w:rsid w:val="00CC1A0E"/>
    <w:rsid w:val="00CC33C4"/>
    <w:rsid w:val="00CC6FD0"/>
    <w:rsid w:val="00CE4F1A"/>
    <w:rsid w:val="00CF621C"/>
    <w:rsid w:val="00D03698"/>
    <w:rsid w:val="00D206EF"/>
    <w:rsid w:val="00D21815"/>
    <w:rsid w:val="00D222A6"/>
    <w:rsid w:val="00D274CE"/>
    <w:rsid w:val="00D440F5"/>
    <w:rsid w:val="00D45A62"/>
    <w:rsid w:val="00D47634"/>
    <w:rsid w:val="00D538FD"/>
    <w:rsid w:val="00D6157E"/>
    <w:rsid w:val="00D71FB0"/>
    <w:rsid w:val="00D771E8"/>
    <w:rsid w:val="00D956CA"/>
    <w:rsid w:val="00DA5E92"/>
    <w:rsid w:val="00E016B0"/>
    <w:rsid w:val="00E037EB"/>
    <w:rsid w:val="00E167B5"/>
    <w:rsid w:val="00E32DBF"/>
    <w:rsid w:val="00E53395"/>
    <w:rsid w:val="00E54ABC"/>
    <w:rsid w:val="00E5524F"/>
    <w:rsid w:val="00E57BCB"/>
    <w:rsid w:val="00E57DFE"/>
    <w:rsid w:val="00E60581"/>
    <w:rsid w:val="00E67DE3"/>
    <w:rsid w:val="00E712D1"/>
    <w:rsid w:val="00E74644"/>
    <w:rsid w:val="00E76FF3"/>
    <w:rsid w:val="00E91EE5"/>
    <w:rsid w:val="00EA1F05"/>
    <w:rsid w:val="00EA341B"/>
    <w:rsid w:val="00EC2150"/>
    <w:rsid w:val="00ED04C5"/>
    <w:rsid w:val="00ED3206"/>
    <w:rsid w:val="00ED59E8"/>
    <w:rsid w:val="00EE1389"/>
    <w:rsid w:val="00EF041A"/>
    <w:rsid w:val="00EF51D5"/>
    <w:rsid w:val="00F018A0"/>
    <w:rsid w:val="00F12C39"/>
    <w:rsid w:val="00F15C52"/>
    <w:rsid w:val="00F17F39"/>
    <w:rsid w:val="00F20BC3"/>
    <w:rsid w:val="00F33504"/>
    <w:rsid w:val="00F3627A"/>
    <w:rsid w:val="00F41C2E"/>
    <w:rsid w:val="00F455B9"/>
    <w:rsid w:val="00F53A3D"/>
    <w:rsid w:val="00F56ABB"/>
    <w:rsid w:val="00F610D4"/>
    <w:rsid w:val="00F74B1A"/>
    <w:rsid w:val="00F82490"/>
    <w:rsid w:val="00F84869"/>
    <w:rsid w:val="00F90F67"/>
    <w:rsid w:val="00FA6152"/>
    <w:rsid w:val="00FA694F"/>
    <w:rsid w:val="00FC0616"/>
    <w:rsid w:val="00FC63F3"/>
    <w:rsid w:val="00FC6AF5"/>
    <w:rsid w:val="00FD15FB"/>
    <w:rsid w:val="00FD2953"/>
    <w:rsid w:val="00FD6FBC"/>
    <w:rsid w:val="00FE7F7B"/>
    <w:rsid w:val="00FF0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436C3C"/>
  <w15:chartTrackingRefBased/>
  <w15:docId w15:val="{2EFB93E9-E92C-4CB8-9097-6838FD60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482"/>
  </w:style>
  <w:style w:type="paragraph" w:styleId="Heading2">
    <w:name w:val="heading 2"/>
    <w:basedOn w:val="Normal"/>
    <w:qFormat/>
    <w:rsid w:val="00E57DF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53DA0"/>
    <w:pPr>
      <w:tabs>
        <w:tab w:val="center" w:pos="4320"/>
        <w:tab w:val="right" w:pos="8640"/>
      </w:tabs>
    </w:pPr>
  </w:style>
  <w:style w:type="paragraph" w:styleId="Footer">
    <w:name w:val="footer"/>
    <w:basedOn w:val="Normal"/>
    <w:rsid w:val="00A53DA0"/>
    <w:pPr>
      <w:tabs>
        <w:tab w:val="center" w:pos="4320"/>
        <w:tab w:val="right" w:pos="8640"/>
      </w:tabs>
    </w:pPr>
  </w:style>
  <w:style w:type="table" w:styleId="TableGrid">
    <w:name w:val="Table Grid"/>
    <w:basedOn w:val="TableNormal"/>
    <w:rsid w:val="005D44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D4482"/>
    <w:rPr>
      <w:color w:val="0000FF"/>
      <w:u w:val="single"/>
    </w:rPr>
  </w:style>
  <w:style w:type="character" w:styleId="Strong">
    <w:name w:val="Strong"/>
    <w:qFormat/>
    <w:rsid w:val="00E57DFE"/>
    <w:rPr>
      <w:b/>
      <w:bCs/>
    </w:rPr>
  </w:style>
  <w:style w:type="paragraph" w:styleId="NormalWeb">
    <w:name w:val="Normal (Web)"/>
    <w:basedOn w:val="Normal"/>
    <w:uiPriority w:val="99"/>
    <w:unhideWhenUsed/>
    <w:rsid w:val="00140DE1"/>
    <w:pPr>
      <w:spacing w:before="100" w:beforeAutospacing="1" w:after="100" w:afterAutospacing="1"/>
    </w:pPr>
    <w:rPr>
      <w:sz w:val="24"/>
      <w:szCs w:val="24"/>
    </w:rPr>
  </w:style>
  <w:style w:type="paragraph" w:customStyle="1" w:styleId="TableParagraph">
    <w:name w:val="Table Paragraph"/>
    <w:basedOn w:val="Normal"/>
    <w:uiPriority w:val="1"/>
    <w:qFormat/>
    <w:rsid w:val="000C4302"/>
    <w:pPr>
      <w:widowControl w:val="0"/>
      <w:autoSpaceDE w:val="0"/>
      <w:autoSpaceDN w:val="0"/>
      <w:spacing w:line="250" w:lineRule="exact"/>
      <w:ind w:left="38"/>
    </w:pPr>
    <w:rPr>
      <w:rFonts w:ascii="Calibri" w:eastAsia="Calibri" w:hAnsi="Calibri" w:cs="Calibri"/>
      <w:sz w:val="22"/>
      <w:szCs w:val="22"/>
    </w:rPr>
  </w:style>
  <w:style w:type="paragraph" w:customStyle="1" w:styleId="paragraph">
    <w:name w:val="paragraph"/>
    <w:basedOn w:val="Normal"/>
    <w:rsid w:val="00723579"/>
    <w:pPr>
      <w:spacing w:before="100" w:beforeAutospacing="1" w:after="100" w:afterAutospacing="1"/>
    </w:pPr>
    <w:rPr>
      <w:sz w:val="24"/>
      <w:szCs w:val="24"/>
    </w:rPr>
  </w:style>
  <w:style w:type="character" w:customStyle="1" w:styleId="normaltextrun">
    <w:name w:val="normaltextrun"/>
    <w:basedOn w:val="DefaultParagraphFont"/>
    <w:rsid w:val="00723579"/>
  </w:style>
  <w:style w:type="character" w:customStyle="1" w:styleId="eop">
    <w:name w:val="eop"/>
    <w:basedOn w:val="DefaultParagraphFont"/>
    <w:rsid w:val="00723579"/>
  </w:style>
  <w:style w:type="paragraph" w:customStyle="1" w:styleId="xxxxxxmsonormal">
    <w:name w:val="x_x_x_x_x_x_msonormal"/>
    <w:basedOn w:val="Normal"/>
    <w:rsid w:val="00BB4E25"/>
    <w:rPr>
      <w:rFonts w:ascii="Calibri" w:eastAsia="Calibri" w:hAnsi="Calibri" w:cs="Calibri"/>
      <w:sz w:val="22"/>
      <w:szCs w:val="22"/>
    </w:rPr>
  </w:style>
  <w:style w:type="character" w:styleId="UnresolvedMention">
    <w:name w:val="Unresolved Mention"/>
    <w:uiPriority w:val="99"/>
    <w:semiHidden/>
    <w:unhideWhenUsed/>
    <w:rsid w:val="00BB4E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093931">
      <w:bodyDiv w:val="1"/>
      <w:marLeft w:val="0"/>
      <w:marRight w:val="0"/>
      <w:marTop w:val="0"/>
      <w:marBottom w:val="0"/>
      <w:divBdr>
        <w:top w:val="none" w:sz="0" w:space="0" w:color="auto"/>
        <w:left w:val="none" w:sz="0" w:space="0" w:color="auto"/>
        <w:bottom w:val="none" w:sz="0" w:space="0" w:color="auto"/>
        <w:right w:val="none" w:sz="0" w:space="0" w:color="auto"/>
      </w:divBdr>
    </w:div>
    <w:div w:id="1544094276">
      <w:bodyDiv w:val="1"/>
      <w:marLeft w:val="0"/>
      <w:marRight w:val="0"/>
      <w:marTop w:val="0"/>
      <w:marBottom w:val="0"/>
      <w:divBdr>
        <w:top w:val="none" w:sz="0" w:space="0" w:color="auto"/>
        <w:left w:val="none" w:sz="0" w:space="0" w:color="auto"/>
        <w:bottom w:val="none" w:sz="0" w:space="0" w:color="auto"/>
        <w:right w:val="none" w:sz="0" w:space="0" w:color="auto"/>
      </w:divBdr>
    </w:div>
    <w:div w:id="1722286867">
      <w:bodyDiv w:val="1"/>
      <w:marLeft w:val="0"/>
      <w:marRight w:val="0"/>
      <w:marTop w:val="0"/>
      <w:marBottom w:val="0"/>
      <w:divBdr>
        <w:top w:val="none" w:sz="0" w:space="0" w:color="auto"/>
        <w:left w:val="none" w:sz="0" w:space="0" w:color="auto"/>
        <w:bottom w:val="none" w:sz="0" w:space="0" w:color="auto"/>
        <w:right w:val="none" w:sz="0" w:space="0" w:color="auto"/>
      </w:divBdr>
    </w:div>
    <w:div w:id="184145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DOE.SchoolLunch@state.sd.u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53c9343-3086-4295-8dfc-e14ff63cbec1"/>
    <lcf76f155ced4ddcb4097134ff3c332f xmlns="43f58a11-f7c6-4403-a5cb-a614c2a871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9794CFAA299147B2E1944CDB1E891E" ma:contentTypeVersion="12" ma:contentTypeDescription="Create a new document." ma:contentTypeScope="" ma:versionID="7416b7235f99f470bf64abfac4e3294b">
  <xsd:schema xmlns:xsd="http://www.w3.org/2001/XMLSchema" xmlns:xs="http://www.w3.org/2001/XMLSchema" xmlns:p="http://schemas.microsoft.com/office/2006/metadata/properties" xmlns:ns2="43f58a11-f7c6-4403-a5cb-a614c2a87166" xmlns:ns3="853c9343-3086-4295-8dfc-e14ff63cbec1" targetNamespace="http://schemas.microsoft.com/office/2006/metadata/properties" ma:root="true" ma:fieldsID="58c189ad8f65b5a942baf0adc831b409" ns2:_="" ns3:_="">
    <xsd:import namespace="43f58a11-f7c6-4403-a5cb-a614c2a87166"/>
    <xsd:import namespace="853c9343-3086-4295-8dfc-e14ff63cbe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f58a11-f7c6-4403-a5cb-a614c2a871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294375-8520-4c51-81be-671e42c4be9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3c9343-3086-4295-8dfc-e14ff63cbec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db54592-6790-4803-8b53-5bb808c8d57b}" ma:internalName="TaxCatchAll" ma:showField="CatchAllData" ma:web="853c9343-3086-4295-8dfc-e14ff63cb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403634-1C5B-48F2-AFAE-9FA7621D8A1F}">
  <ds:schemaRefs>
    <ds:schemaRef ds:uri="http://schemas.microsoft.com/office/2006/metadata/properties"/>
    <ds:schemaRef ds:uri="http://schemas.microsoft.com/office/infopath/2007/PartnerControls"/>
    <ds:schemaRef ds:uri="853c9343-3086-4295-8dfc-e14ff63cbec1"/>
    <ds:schemaRef ds:uri="43f58a11-f7c6-4403-a5cb-a614c2a87166"/>
  </ds:schemaRefs>
</ds:datastoreItem>
</file>

<file path=customXml/itemProps2.xml><?xml version="1.0" encoding="utf-8"?>
<ds:datastoreItem xmlns:ds="http://schemas.openxmlformats.org/officeDocument/2006/customXml" ds:itemID="{ED802000-2276-4FBE-A5B0-2C385A7856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f58a11-f7c6-4403-a5cb-a614c2a87166"/>
    <ds:schemaRef ds:uri="853c9343-3086-4295-8dfc-e14ff63cb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050E72-EC66-4A7A-8188-051D0DCE85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256</Words>
  <Characters>1529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State of South Dakota</Company>
  <LinksUpToDate>false</LinksUpToDate>
  <CharactersWithSpaces>1782</CharactersWithSpaces>
  <SharedDoc>false</SharedDoc>
  <HLinks>
    <vt:vector size="6" baseType="variant">
      <vt:variant>
        <vt:i4>2359298</vt:i4>
      </vt:variant>
      <vt:variant>
        <vt:i4>0</vt:i4>
      </vt:variant>
      <vt:variant>
        <vt:i4>0</vt:i4>
      </vt:variant>
      <vt:variant>
        <vt:i4>5</vt:i4>
      </vt:variant>
      <vt:variant>
        <vt:lpwstr>mailto:DOE.SchoolLunch@state.sd.us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DEPR12532</dc:creator>
  <cp:keywords/>
  <cp:lastModifiedBy>Booth, Stacey</cp:lastModifiedBy>
  <cp:revision>3</cp:revision>
  <cp:lastPrinted>2024-07-08T15:26:00Z</cp:lastPrinted>
  <dcterms:created xsi:type="dcterms:W3CDTF">2024-07-08T16:02:00Z</dcterms:created>
  <dcterms:modified xsi:type="dcterms:W3CDTF">2024-07-16T12:58:00Z</dcterms:modified>
</cp:coreProperties>
</file>