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29D5AE55" w:rsidR="009B1938" w:rsidRPr="00EC7464" w:rsidRDefault="009B1938" w:rsidP="008B4B43">
      <w:pPr>
        <w:spacing w:before="1920"/>
        <w:jc w:val="center"/>
        <w:rPr>
          <w:b/>
          <w:bCs/>
          <w:kern w:val="2"/>
          <w:sz w:val="24"/>
        </w:rPr>
      </w:pPr>
      <w:r w:rsidRPr="00EC7464">
        <w:rPr>
          <w:b/>
          <w:bCs/>
          <w:kern w:val="2"/>
          <w:sz w:val="24"/>
        </w:rPr>
        <w:t>ANNUAL STATE APPLICATION UNDER PART C OF THE</w:t>
      </w:r>
      <w:r w:rsidR="008B4B43" w:rsidRPr="00EC7464">
        <w:rPr>
          <w:b/>
          <w:bCs/>
          <w:kern w:val="2"/>
          <w:sz w:val="24"/>
        </w:rPr>
        <w:t xml:space="preserve"> </w:t>
      </w:r>
      <w:r w:rsidR="008B4B43" w:rsidRPr="00EC7464">
        <w:rPr>
          <w:b/>
          <w:bCs/>
          <w:kern w:val="2"/>
          <w:sz w:val="24"/>
        </w:rPr>
        <w:br/>
      </w:r>
      <w:r w:rsidRPr="00EC7464">
        <w:rPr>
          <w:b/>
          <w:bCs/>
          <w:kern w:val="2"/>
          <w:sz w:val="24"/>
        </w:rPr>
        <w:t>INDIVIDUALS WITH DISABILITIES EDUCATION ACT</w:t>
      </w:r>
      <w:r w:rsidR="00D04551" w:rsidRPr="00EC7464">
        <w:rPr>
          <w:b/>
          <w:bCs/>
          <w:kern w:val="2"/>
          <w:sz w:val="24"/>
        </w:rPr>
        <w:t xml:space="preserve"> </w:t>
      </w:r>
      <w:r w:rsidRPr="00EC7464">
        <w:rPr>
          <w:b/>
          <w:bCs/>
          <w:kern w:val="2"/>
          <w:sz w:val="24"/>
        </w:rPr>
        <w:t>AS AMENDED IN 2004</w:t>
      </w:r>
      <w:r w:rsidR="008B4B43" w:rsidRPr="00EC7464">
        <w:rPr>
          <w:b/>
          <w:bCs/>
          <w:kern w:val="2"/>
          <w:sz w:val="24"/>
        </w:rPr>
        <w:t xml:space="preserve"> </w:t>
      </w:r>
      <w:r w:rsidR="008B4B43" w:rsidRPr="00EC7464">
        <w:rPr>
          <w:b/>
          <w:bCs/>
          <w:kern w:val="2"/>
          <w:sz w:val="24"/>
        </w:rPr>
        <w:br/>
        <w:t xml:space="preserve">FOR </w:t>
      </w:r>
      <w:r w:rsidRPr="00EC7464">
        <w:rPr>
          <w:b/>
          <w:bCs/>
          <w:kern w:val="2"/>
          <w:sz w:val="24"/>
        </w:rPr>
        <w:t xml:space="preserve">FEDERAL FISCAL YEAR (FFY) </w:t>
      </w:r>
      <w:r w:rsidR="00635661">
        <w:rPr>
          <w:b/>
          <w:bCs/>
          <w:kern w:val="2"/>
          <w:sz w:val="24"/>
        </w:rPr>
        <w:t>2021</w:t>
      </w:r>
    </w:p>
    <w:p w14:paraId="03E73E87" w14:textId="77777777" w:rsidR="009B1938" w:rsidRPr="00EC7464" w:rsidRDefault="009B1938" w:rsidP="008B4B43">
      <w:pPr>
        <w:spacing w:before="120" w:after="600"/>
        <w:jc w:val="center"/>
        <w:rPr>
          <w:b/>
          <w:bCs/>
          <w:kern w:val="2"/>
        </w:rPr>
      </w:pPr>
      <w:r w:rsidRPr="00EC7464">
        <w:rPr>
          <w:b/>
          <w:bC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77777777" w:rsidR="00F31E6E" w:rsidRPr="00EC7464" w:rsidRDefault="00F31E6E" w:rsidP="00F31E6E">
      <w:pPr>
        <w:pStyle w:val="PlainText"/>
        <w:rPr>
          <w:rFonts w:ascii="Arial" w:hAnsi="Arial" w:cs="Arial"/>
          <w:kern w:val="2"/>
          <w:sz w:val="20"/>
          <w:szCs w:val="20"/>
        </w:rPr>
      </w:pPr>
      <w:r w:rsidRPr="00EC7464">
        <w:rPr>
          <w:rFonts w:ascii="Arial" w:hAnsi="Arial" w:cs="Arial"/>
          <w:kern w:val="2"/>
          <w:sz w:val="20"/>
          <w:szCs w:val="20"/>
        </w:rPr>
        <w:t>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benefits (</w:t>
      </w:r>
      <w:r w:rsidR="00D54AFA" w:rsidRPr="00EC7464">
        <w:rPr>
          <w:rFonts w:ascii="Arial" w:hAnsi="Arial" w:cs="Arial"/>
          <w:kern w:val="2"/>
          <w:sz w:val="20"/>
          <w:szCs w:val="20"/>
        </w:rPr>
        <w:t>20 U.S.C. </w:t>
      </w:r>
      <w:r w:rsidRPr="00EC7464">
        <w:rPr>
          <w:rFonts w:ascii="Arial" w:hAnsi="Arial" w:cs="Arial"/>
          <w:kern w:val="2"/>
          <w:sz w:val="20"/>
          <w:szCs w:val="20"/>
        </w:rPr>
        <w:t xml:space="preserve">1433; </w:t>
      </w:r>
      <w:r w:rsidR="00D54AFA" w:rsidRPr="00EC7464">
        <w:rPr>
          <w:rFonts w:ascii="Arial" w:hAnsi="Arial" w:cs="Arial"/>
          <w:kern w:val="2"/>
          <w:sz w:val="20"/>
          <w:szCs w:val="20"/>
        </w:rPr>
        <w:t>20 U.S.C. </w:t>
      </w:r>
      <w:r w:rsidRPr="00EC7464">
        <w:rPr>
          <w:rFonts w:ascii="Arial" w:hAnsi="Arial" w:cs="Arial"/>
          <w:kern w:val="2"/>
          <w:sz w:val="20"/>
          <w:szCs w:val="20"/>
        </w:rPr>
        <w:t>1435). Send comments regarding the burden estimate or any other aspect of this collection of information, including suggestions for reducing this burden, to the U.S. Department of Education, 400 Maryland Ave., S</w:t>
      </w:r>
      <w:r w:rsidR="00694730" w:rsidRPr="00EC7464">
        <w:rPr>
          <w:rFonts w:ascii="Arial" w:hAnsi="Arial" w:cs="Arial"/>
          <w:kern w:val="2"/>
          <w:sz w:val="20"/>
          <w:szCs w:val="20"/>
        </w:rPr>
        <w:t>.</w:t>
      </w:r>
      <w:r w:rsidRPr="00EC7464">
        <w:rPr>
          <w:rFonts w:ascii="Arial" w:hAnsi="Arial" w:cs="Arial"/>
          <w:kern w:val="2"/>
          <w:sz w:val="20"/>
          <w:szCs w:val="20"/>
        </w:rPr>
        <w:t>W</w:t>
      </w:r>
      <w:r w:rsidR="00694730" w:rsidRPr="00EC7464">
        <w:rPr>
          <w:rFonts w:ascii="Arial" w:hAnsi="Arial" w:cs="Arial"/>
          <w:kern w:val="2"/>
          <w:sz w:val="20"/>
          <w:szCs w:val="20"/>
        </w:rPr>
        <w:t>.</w:t>
      </w:r>
      <w:r w:rsidRPr="00EC7464">
        <w:rPr>
          <w:rFonts w:ascii="Arial" w:hAnsi="Arial" w:cs="Arial"/>
          <w:kern w:val="2"/>
          <w:sz w:val="20"/>
          <w:szCs w:val="20"/>
        </w:rPr>
        <w:t>, Washington, D</w:t>
      </w:r>
      <w:r w:rsidR="00694730" w:rsidRPr="00EC7464">
        <w:rPr>
          <w:rFonts w:ascii="Arial" w:hAnsi="Arial" w:cs="Arial"/>
          <w:kern w:val="2"/>
          <w:sz w:val="20"/>
          <w:szCs w:val="20"/>
        </w:rPr>
        <w:t>.</w:t>
      </w:r>
      <w:r w:rsidRPr="00EC7464">
        <w:rPr>
          <w:rFonts w:ascii="Arial" w:hAnsi="Arial" w:cs="Arial"/>
          <w:kern w:val="2"/>
          <w:sz w:val="20"/>
          <w:szCs w:val="20"/>
        </w:rPr>
        <w:t>C</w:t>
      </w:r>
      <w:r w:rsidR="00694730" w:rsidRPr="00EC7464">
        <w:rPr>
          <w:rFonts w:ascii="Arial" w:hAnsi="Arial" w:cs="Arial"/>
          <w:kern w:val="2"/>
          <w:sz w:val="20"/>
          <w:szCs w:val="20"/>
        </w:rPr>
        <w:t>.</w:t>
      </w:r>
      <w:r w:rsidRPr="00EC7464">
        <w:rPr>
          <w:rFonts w:ascii="Arial" w:hAnsi="Arial" w:cs="Arial"/>
          <w:kern w:val="2"/>
          <w:sz w:val="20"/>
          <w:szCs w:val="20"/>
        </w:rPr>
        <w:t xml:space="preserve"> </w:t>
      </w:r>
      <w:r w:rsidR="00694730" w:rsidRPr="00EC7464">
        <w:rPr>
          <w:rFonts w:ascii="Arial" w:hAnsi="Arial" w:cs="Arial"/>
          <w:kern w:val="2"/>
          <w:sz w:val="20"/>
          <w:szCs w:val="20"/>
        </w:rPr>
        <w:t xml:space="preserve"> </w:t>
      </w:r>
      <w:r w:rsidRPr="00EC7464">
        <w:rPr>
          <w:rFonts w:ascii="Arial" w:hAnsi="Arial" w:cs="Arial"/>
          <w:kern w:val="2"/>
          <w:sz w:val="20"/>
          <w:szCs w:val="20"/>
        </w:rPr>
        <w:t xml:space="preserve">20210-4537 or email </w:t>
      </w:r>
      <w:hyperlink r:id="rId11" w:history="1">
        <w:r w:rsidRPr="00EC7464">
          <w:rPr>
            <w:rStyle w:val="Hyperlink"/>
            <w:rFonts w:ascii="Arial" w:hAnsi="Arial" w:cs="Arial"/>
            <w:kern w:val="2"/>
            <w:sz w:val="20"/>
            <w:szCs w:val="20"/>
          </w:rPr>
          <w:t>ICDocketMgr@ed.gov</w:t>
        </w:r>
      </w:hyperlink>
      <w:r w:rsidRPr="00EC7464">
        <w:rPr>
          <w:rFonts w:ascii="Arial" w:hAnsi="Arial" w:cs="Arial"/>
          <w:kern w:val="2"/>
          <w:sz w:val="20"/>
          <w:szCs w:val="20"/>
        </w:rPr>
        <w:t xml:space="preserve"> and reference the OMB Control Number </w:t>
      </w:r>
      <w:r w:rsidRPr="00EC7464">
        <w:rPr>
          <w:rFonts w:ascii="Arial" w:hAnsi="Arial" w:cs="Arial"/>
          <w:bCs/>
          <w:kern w:val="2"/>
          <w:sz w:val="20"/>
          <w:szCs w:val="20"/>
        </w:rPr>
        <w:t>1820-0550</w:t>
      </w:r>
      <w:r w:rsidRPr="00EC7464">
        <w:rPr>
          <w:rFonts w:ascii="Arial" w:hAnsi="Arial" w:cs="Arial"/>
          <w:kern w:val="2"/>
          <w:sz w:val="20"/>
          <w:szCs w:val="20"/>
        </w:rPr>
        <w:t>. Note: Please do not return the completed Annual State Application form to this address.</w:t>
      </w:r>
    </w:p>
    <w:p w14:paraId="03E73E8E" w14:textId="77777777" w:rsidR="00F31E6E" w:rsidRPr="00EC7464" w:rsidRDefault="00F31E6E">
      <w:pPr>
        <w:jc w:val="center"/>
        <w:rPr>
          <w:kern w:val="2"/>
        </w:rPr>
        <w:sectPr w:rsidR="00F31E6E" w:rsidRPr="00EC7464"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EC7464" w:rsidRDefault="009B1938" w:rsidP="008B4B43">
      <w:pPr>
        <w:pStyle w:val="Heading1"/>
      </w:pPr>
      <w:r w:rsidRPr="00EC7464">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45C23013" w:rsidR="009B1938" w:rsidRPr="00EC7464" w:rsidRDefault="009B1938">
      <w:pPr>
        <w:pStyle w:val="BodyTextIndent2"/>
        <w:ind w:left="1200" w:hanging="1200"/>
        <w:rPr>
          <w:kern w:val="2"/>
        </w:rPr>
      </w:pPr>
      <w:r w:rsidRPr="00EC7464">
        <w:rPr>
          <w:kern w:val="2"/>
        </w:rPr>
        <w:t>1.  _</w:t>
      </w:r>
      <w:r w:rsidR="00421B2D">
        <w:rPr>
          <w:kern w:val="2"/>
          <w:u w:val="single"/>
        </w:rPr>
        <w:t>x</w:t>
      </w:r>
      <w:r w:rsidRPr="00EC7464">
        <w:rPr>
          <w:kern w:val="2"/>
        </w:rPr>
        <w:t>____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2C18DED6"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635661">
        <w:rPr>
          <w:kern w:val="2"/>
        </w:rPr>
        <w:t>2022</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2"/>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49786DE8"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635661">
        <w:rPr>
          <w:kern w:val="2"/>
          <w:szCs w:val="20"/>
        </w:rPr>
        <w:t>2020</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635661">
        <w:rPr>
          <w:kern w:val="2"/>
          <w:szCs w:val="20"/>
        </w:rPr>
        <w:t>2020</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2C1D3254"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635661">
        <w:rPr>
          <w:kern w:val="2"/>
          <w:szCs w:val="20"/>
        </w:rPr>
        <w:t>2020</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77207A35"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conditional approval letter.</w:t>
      </w:r>
    </w:p>
    <w:p w14:paraId="03E73E9F" w14:textId="33FD3E36"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635661">
        <w:rPr>
          <w:kern w:val="2"/>
          <w:szCs w:val="20"/>
        </w:rPr>
        <w:t>2020</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15487A4E"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8A6C85">
        <w:rPr>
          <w:b w:val="0"/>
          <w:bCs w:val="0"/>
          <w:kern w:val="2"/>
          <w:szCs w:val="20"/>
        </w:rPr>
        <w:t>2020</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B4B43">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0CA6D71A"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7D3479">
        <w:rPr>
          <w:kern w:val="2"/>
        </w:rPr>
        <w:t>2021</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8A6C85">
        <w:rPr>
          <w:kern w:val="2"/>
        </w:rPr>
        <w:t>2022</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53AA7095"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8A6C85">
        <w:rPr>
          <w:szCs w:val="20"/>
        </w:rPr>
        <w:t>2022</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BE1E0C">
        <w:trPr>
          <w:tblHeader/>
          <w:jc w:val="center"/>
        </w:trPr>
        <w:tc>
          <w:tcPr>
            <w:tcW w:w="722" w:type="dxa"/>
            <w:tcBorders>
              <w:top w:val="single" w:sz="6" w:space="0" w:color="auto"/>
              <w:bottom w:val="single" w:sz="12" w:space="0" w:color="auto"/>
            </w:tcBorders>
            <w:vAlign w:val="bottom"/>
          </w:tcPr>
          <w:p w14:paraId="03E73EAC"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D" w14:textId="77777777" w:rsidR="009B1938" w:rsidRPr="008A2D60" w:rsidRDefault="009B1938" w:rsidP="008A2D60">
            <w:pPr>
              <w:spacing w:before="120"/>
              <w:jc w:val="center"/>
              <w:rPr>
                <w:b/>
                <w:bCs/>
                <w:kern w:val="2"/>
                <w:szCs w:val="20"/>
              </w:rPr>
            </w:pPr>
            <w:r w:rsidRPr="008A2D60">
              <w:rPr>
                <w:b/>
                <w:bCs/>
                <w:kern w:val="2"/>
                <w:szCs w:val="20"/>
              </w:rPr>
              <w:t>N</w:t>
            </w:r>
          </w:p>
        </w:tc>
        <w:tc>
          <w:tcPr>
            <w:tcW w:w="722" w:type="dxa"/>
            <w:tcBorders>
              <w:top w:val="single" w:sz="6" w:space="0" w:color="auto"/>
              <w:bottom w:val="single" w:sz="12" w:space="0" w:color="auto"/>
            </w:tcBorders>
            <w:vAlign w:val="bottom"/>
          </w:tcPr>
          <w:p w14:paraId="03E73EAE"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F" w14:textId="77777777" w:rsidR="009B1938" w:rsidRPr="008A2D60" w:rsidRDefault="009B1938" w:rsidP="008A2D60">
            <w:pPr>
              <w:spacing w:before="120"/>
              <w:jc w:val="center"/>
              <w:rPr>
                <w:b/>
                <w:bCs/>
                <w:kern w:val="2"/>
                <w:szCs w:val="20"/>
              </w:rPr>
            </w:pPr>
            <w:r w:rsidRPr="008A2D60">
              <w:rPr>
                <w:b/>
                <w:bCs/>
                <w:kern w:val="2"/>
                <w:szCs w:val="20"/>
              </w:rPr>
              <w:t>R</w:t>
            </w:r>
          </w:p>
        </w:tc>
        <w:tc>
          <w:tcPr>
            <w:tcW w:w="723" w:type="dxa"/>
            <w:tcBorders>
              <w:top w:val="single" w:sz="6" w:space="0" w:color="auto"/>
              <w:bottom w:val="single" w:sz="12" w:space="0" w:color="auto"/>
            </w:tcBorders>
            <w:vAlign w:val="bottom"/>
          </w:tcPr>
          <w:p w14:paraId="03E73EB0"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B1" w14:textId="77777777" w:rsidR="009B1938" w:rsidRPr="008A2D60" w:rsidRDefault="009B1938" w:rsidP="008A2D60">
            <w:pPr>
              <w:spacing w:before="120"/>
              <w:jc w:val="center"/>
              <w:rPr>
                <w:b/>
                <w:bCs/>
                <w:kern w:val="2"/>
                <w:szCs w:val="20"/>
              </w:rPr>
            </w:pPr>
            <w:r w:rsidRPr="008A2D60">
              <w:rPr>
                <w:b/>
                <w:bCs/>
                <w:kern w:val="2"/>
                <w:szCs w:val="20"/>
              </w:rPr>
              <w:t>OF</w:t>
            </w:r>
          </w:p>
        </w:tc>
        <w:tc>
          <w:tcPr>
            <w:tcW w:w="1551" w:type="dxa"/>
            <w:tcBorders>
              <w:top w:val="single" w:sz="6" w:space="0" w:color="auto"/>
              <w:bottom w:val="single" w:sz="12" w:space="0" w:color="auto"/>
            </w:tcBorders>
            <w:shd w:val="clear" w:color="auto" w:fill="FFFFFF" w:themeFill="background1"/>
            <w:vAlign w:val="bottom"/>
          </w:tcPr>
          <w:p w14:paraId="03E73EB2" w14:textId="77777777" w:rsidR="009B1938" w:rsidRPr="008A2D60" w:rsidRDefault="008A2D60" w:rsidP="008A2D60">
            <w:pPr>
              <w:pStyle w:val="Heading4"/>
              <w:spacing w:before="120"/>
              <w:rPr>
                <w:b w:val="0"/>
                <w:bCs w:val="0"/>
                <w:kern w:val="2"/>
                <w:sz w:val="20"/>
                <w:szCs w:val="20"/>
              </w:rPr>
            </w:pPr>
            <w:r w:rsidRPr="008A2D60">
              <w:rPr>
                <w:kern w:val="2"/>
                <w:sz w:val="20"/>
                <w:szCs w:val="20"/>
              </w:rPr>
              <w:t>No</w:t>
            </w:r>
          </w:p>
        </w:tc>
        <w:tc>
          <w:tcPr>
            <w:tcW w:w="5642" w:type="dxa"/>
            <w:tcBorders>
              <w:top w:val="single" w:sz="6" w:space="0" w:color="auto"/>
              <w:bottom w:val="single" w:sz="12" w:space="0" w:color="auto"/>
            </w:tcBorders>
            <w:vAlign w:val="bottom"/>
          </w:tcPr>
          <w:p w14:paraId="03E73EB3" w14:textId="77777777" w:rsidR="009B1938" w:rsidRPr="008A2D60" w:rsidRDefault="009B1938" w:rsidP="008A2D60">
            <w:pPr>
              <w:pStyle w:val="FootnoteText"/>
              <w:spacing w:before="120"/>
              <w:jc w:val="center"/>
              <w:rPr>
                <w:b/>
                <w:bCs/>
                <w:kern w:val="2"/>
              </w:rPr>
            </w:pPr>
            <w:r w:rsidRPr="008A2D60">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77777777" w:rsidR="009B1938" w:rsidRPr="00B41D13" w:rsidRDefault="009B1938" w:rsidP="00B41D13">
            <w:pPr>
              <w:pStyle w:val="ListParagraph"/>
              <w:numPr>
                <w:ilvl w:val="0"/>
                <w:numId w:val="18"/>
              </w:numPr>
              <w:spacing w:before="120" w:after="120"/>
              <w:rPr>
                <w:kern w:val="2"/>
              </w:rPr>
            </w:pP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77777777" w:rsidR="009B1938" w:rsidRPr="00B41D13" w:rsidRDefault="009B1938" w:rsidP="00B41D13">
            <w:pPr>
              <w:pStyle w:val="ListParagraph"/>
              <w:numPr>
                <w:ilvl w:val="0"/>
                <w:numId w:val="18"/>
              </w:numPr>
              <w:spacing w:before="120" w:after="120"/>
              <w:jc w:val="center"/>
              <w:rPr>
                <w:kern w:val="2"/>
              </w:rPr>
            </w:pP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 xml:space="preserve">The State must have policies and procedures that meet the requirements listed in 3(a) and the methods identified in 3(b), and must provide responses to those </w:t>
            </w:r>
            <w:r w:rsidRPr="00EC7464">
              <w:rPr>
                <w:b w:val="0"/>
                <w:i/>
                <w:iCs/>
                <w:kern w:val="2"/>
              </w:rPr>
              <w:lastRenderedPageBreak/>
              <w:t>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77777777" w:rsidR="009B1938" w:rsidRPr="00E457AE" w:rsidRDefault="009B1938" w:rsidP="00E457AE">
            <w:pPr>
              <w:pStyle w:val="ListParagraph"/>
              <w:numPr>
                <w:ilvl w:val="0"/>
                <w:numId w:val="18"/>
              </w:numPr>
              <w:spacing w:before="120" w:after="120"/>
              <w:jc w:val="center"/>
              <w:rPr>
                <w:kern w:val="2"/>
              </w:rPr>
            </w:pP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77777777" w:rsidR="009B1938" w:rsidRPr="0057378B" w:rsidRDefault="009B1938" w:rsidP="0057378B">
            <w:pPr>
              <w:pStyle w:val="ListParagraph"/>
              <w:numPr>
                <w:ilvl w:val="0"/>
                <w:numId w:val="18"/>
              </w:numPr>
              <w:spacing w:before="120" w:after="120"/>
              <w:jc w:val="center"/>
              <w:rPr>
                <w:kern w:val="2"/>
              </w:rPr>
            </w:pP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77777777" w:rsidR="009B1938" w:rsidRPr="0057378B" w:rsidRDefault="009B1938" w:rsidP="0057378B">
            <w:pPr>
              <w:pStyle w:val="ListParagraph"/>
              <w:numPr>
                <w:ilvl w:val="0"/>
                <w:numId w:val="18"/>
              </w:numPr>
              <w:spacing w:before="120" w:after="120"/>
              <w:jc w:val="center"/>
              <w:rPr>
                <w:kern w:val="2"/>
              </w:rPr>
            </w:pP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w:t>
            </w:r>
            <w:r w:rsidRPr="00EC7464">
              <w:rPr>
                <w:b w:val="0"/>
                <w:bCs w:val="0"/>
                <w:kern w:val="2"/>
                <w:szCs w:val="20"/>
              </w:rPr>
              <w:lastRenderedPageBreak/>
              <w:t xml:space="preserve">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77777777" w:rsidR="009B1938" w:rsidRPr="00EC7464" w:rsidRDefault="009B1938" w:rsidP="008A2D60">
            <w:pPr>
              <w:spacing w:before="120" w:after="120"/>
              <w:jc w:val="center"/>
              <w:rPr>
                <w:kern w:val="2"/>
              </w:rPr>
            </w:pPr>
          </w:p>
        </w:tc>
        <w:tc>
          <w:tcPr>
            <w:tcW w:w="1551" w:type="dxa"/>
            <w:shd w:val="clear" w:color="auto" w:fill="FFFFFF"/>
            <w:vAlign w:val="center"/>
          </w:tcPr>
          <w:p w14:paraId="03E73EEB" w14:textId="5FCCE91E" w:rsidR="009B1938" w:rsidRPr="00EC7464" w:rsidRDefault="007E7570" w:rsidP="008A2D60">
            <w:pPr>
              <w:spacing w:before="120" w:after="120"/>
              <w:jc w:val="center"/>
              <w:rPr>
                <w:kern w:val="2"/>
              </w:rPr>
            </w:pPr>
            <w:r>
              <w:rPr>
                <w:kern w:val="2"/>
              </w:rPr>
              <w:t>N/A</w:t>
            </w: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77777777" w:rsidR="009B1938" w:rsidRPr="007B39EF" w:rsidRDefault="009B1938" w:rsidP="007B39EF">
            <w:pPr>
              <w:pStyle w:val="ListParagraph"/>
              <w:numPr>
                <w:ilvl w:val="0"/>
                <w:numId w:val="18"/>
              </w:numPr>
              <w:spacing w:before="120" w:after="120"/>
              <w:jc w:val="center"/>
              <w:rPr>
                <w:kern w:val="2"/>
              </w:rPr>
            </w:pP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77777777" w:rsidR="009B1938" w:rsidRPr="007B39EF" w:rsidRDefault="009B1938" w:rsidP="007B39EF">
            <w:pPr>
              <w:pStyle w:val="ListParagraph"/>
              <w:numPr>
                <w:ilvl w:val="0"/>
                <w:numId w:val="18"/>
              </w:numPr>
              <w:spacing w:before="120" w:after="120"/>
              <w:rPr>
                <w:kern w:val="2"/>
              </w:rPr>
            </w:pP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77777777" w:rsidR="009B1938" w:rsidRPr="008E7470" w:rsidRDefault="009B1938" w:rsidP="008E7470">
            <w:pPr>
              <w:pStyle w:val="ListParagraph"/>
              <w:numPr>
                <w:ilvl w:val="0"/>
                <w:numId w:val="18"/>
              </w:numPr>
              <w:spacing w:before="120" w:after="120"/>
              <w:jc w:val="center"/>
              <w:rPr>
                <w:kern w:val="2"/>
              </w:rPr>
            </w:pP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77777777" w:rsidR="009B1938" w:rsidRPr="008E7470" w:rsidRDefault="009B1938" w:rsidP="008E7470">
            <w:pPr>
              <w:pStyle w:val="ListParagraph"/>
              <w:numPr>
                <w:ilvl w:val="0"/>
                <w:numId w:val="18"/>
              </w:numPr>
              <w:spacing w:before="120" w:after="120"/>
              <w:jc w:val="center"/>
              <w:rPr>
                <w:kern w:val="2"/>
              </w:rPr>
            </w:pP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w:t>
            </w:r>
            <w:r w:rsidRPr="00EC7464">
              <w:rPr>
                <w:kern w:val="2"/>
              </w:rPr>
              <w:lastRenderedPageBreak/>
              <w:t>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lastRenderedPageBreak/>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lastRenderedPageBreak/>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77777777" w:rsidR="009B1938" w:rsidRPr="009712E8" w:rsidRDefault="009B1938" w:rsidP="009712E8">
            <w:pPr>
              <w:pStyle w:val="ListParagraph"/>
              <w:numPr>
                <w:ilvl w:val="0"/>
                <w:numId w:val="18"/>
              </w:numPr>
              <w:spacing w:before="120" w:after="120"/>
              <w:jc w:val="center"/>
              <w:rPr>
                <w:kern w:val="2"/>
              </w:rPr>
            </w:pP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77777777" w:rsidR="009B1938" w:rsidRPr="009712E8" w:rsidRDefault="009B1938" w:rsidP="009712E8">
            <w:pPr>
              <w:pStyle w:val="ListParagraph"/>
              <w:numPr>
                <w:ilvl w:val="0"/>
                <w:numId w:val="18"/>
              </w:numPr>
              <w:spacing w:before="120" w:after="120"/>
              <w:jc w:val="center"/>
              <w:rPr>
                <w:kern w:val="2"/>
              </w:rPr>
            </w:pP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63E02D1D" w:rsidR="009B1938" w:rsidRPr="00EC7464" w:rsidRDefault="009712E8" w:rsidP="008A2D60">
            <w:pPr>
              <w:spacing w:before="120" w:after="120"/>
              <w:jc w:val="center"/>
              <w:rPr>
                <w:kern w:val="2"/>
              </w:rPr>
            </w:pPr>
            <w:r>
              <w:rPr>
                <w:kern w:val="2"/>
              </w:rPr>
              <w:t>N/A</w:t>
            </w: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3FA735EB" w:rsidR="009B1938" w:rsidRPr="00EC7464" w:rsidRDefault="009712E8" w:rsidP="008A2D60">
            <w:pPr>
              <w:spacing w:before="120" w:after="120"/>
              <w:jc w:val="center"/>
              <w:rPr>
                <w:kern w:val="2"/>
              </w:rPr>
            </w:pPr>
            <w:r>
              <w:rPr>
                <w:kern w:val="2"/>
              </w:rPr>
              <w:t>N/A</w:t>
            </w:r>
          </w:p>
        </w:tc>
        <w:tc>
          <w:tcPr>
            <w:tcW w:w="1551" w:type="dxa"/>
            <w:vAlign w:val="center"/>
          </w:tcPr>
          <w:p w14:paraId="03E73F3E" w14:textId="59B113BA" w:rsidR="009B1938" w:rsidRPr="00EC7464" w:rsidRDefault="009712E8" w:rsidP="008A2D60">
            <w:pPr>
              <w:spacing w:before="120" w:after="120"/>
              <w:jc w:val="center"/>
              <w:rPr>
                <w:kern w:val="2"/>
              </w:rPr>
            </w:pPr>
            <w:r>
              <w:rPr>
                <w:kern w:val="2"/>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lastRenderedPageBreak/>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 xml:space="preserve">The State policy ensures that any child served pursuant to this section has the right, at any time, to receive FAPE (as that term is defined at §303.15) under Part B of the Act instead of </w:t>
            </w:r>
            <w:r w:rsidRPr="00EC7464">
              <w:rPr>
                <w:kern w:val="2"/>
              </w:rPr>
              <w:lastRenderedPageBreak/>
              <w:t>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lastRenderedPageBreak/>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BE1E0C">
        <w:trPr>
          <w:tblHeader/>
          <w:jc w:val="center"/>
        </w:trPr>
        <w:tc>
          <w:tcPr>
            <w:tcW w:w="1440" w:type="dxa"/>
            <w:tcBorders>
              <w:top w:val="single" w:sz="12" w:space="0" w:color="auto"/>
              <w:bottom w:val="single" w:sz="12" w:space="0" w:color="auto"/>
            </w:tcBorders>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77777777" w:rsidR="009B1938" w:rsidRPr="00F20D58" w:rsidRDefault="009B1938" w:rsidP="00F20D58">
            <w:pPr>
              <w:pStyle w:val="ListParagraph"/>
              <w:numPr>
                <w:ilvl w:val="0"/>
                <w:numId w:val="18"/>
              </w:numPr>
              <w:spacing w:before="120" w:after="120"/>
              <w:jc w:val="center"/>
              <w:rPr>
                <w:kern w:val="2"/>
              </w:rPr>
            </w:pP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77777777" w:rsidR="009B1938" w:rsidRPr="00172C62" w:rsidRDefault="009B1938" w:rsidP="00172C62">
            <w:pPr>
              <w:pStyle w:val="ListParagraph"/>
              <w:numPr>
                <w:ilvl w:val="0"/>
                <w:numId w:val="18"/>
              </w:numPr>
              <w:spacing w:before="120" w:after="120"/>
              <w:jc w:val="center"/>
              <w:rPr>
                <w:kern w:val="2"/>
              </w:rPr>
            </w:pP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77777777" w:rsidR="009B1938" w:rsidRPr="00172C62" w:rsidRDefault="009B1938" w:rsidP="00172C62">
            <w:pPr>
              <w:pStyle w:val="ListParagraph"/>
              <w:numPr>
                <w:ilvl w:val="0"/>
                <w:numId w:val="18"/>
              </w:numPr>
              <w:spacing w:before="120" w:after="120"/>
              <w:jc w:val="center"/>
              <w:rPr>
                <w:kern w:val="2"/>
              </w:rPr>
            </w:pP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77777777" w:rsidR="009B1938" w:rsidRPr="00D42FE3" w:rsidRDefault="009B1938" w:rsidP="00D42FE3">
            <w:pPr>
              <w:pStyle w:val="ListParagraph"/>
              <w:numPr>
                <w:ilvl w:val="0"/>
                <w:numId w:val="18"/>
              </w:numPr>
              <w:spacing w:before="120" w:after="120"/>
              <w:jc w:val="center"/>
              <w:rPr>
                <w:kern w:val="2"/>
              </w:rPr>
            </w:pP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77777777" w:rsidR="009B1938" w:rsidRPr="002A5B61" w:rsidRDefault="009B1938" w:rsidP="002A5B61">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77777777" w:rsidR="00BE1E0C" w:rsidRPr="002A5B61" w:rsidRDefault="00BE1E0C" w:rsidP="002A5B61">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77777777" w:rsidR="00BE1E0C" w:rsidRPr="002A5B61" w:rsidRDefault="00BE1E0C" w:rsidP="002A5B61">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77777777" w:rsidR="00BE1E0C" w:rsidRPr="002A5B61" w:rsidRDefault="00BE1E0C" w:rsidP="002A5B61">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77777777" w:rsidR="00BE1E0C" w:rsidRPr="0015236A" w:rsidRDefault="00BE1E0C" w:rsidP="0015236A">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77777777" w:rsidR="00BE1E0C" w:rsidRPr="00EC174E" w:rsidRDefault="00BE1E0C" w:rsidP="00EC174E">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77777777" w:rsidR="009B1938" w:rsidRPr="004A6605" w:rsidRDefault="009B1938" w:rsidP="004A6605">
            <w:pPr>
              <w:pStyle w:val="ListParagraph"/>
              <w:numPr>
                <w:ilvl w:val="0"/>
                <w:numId w:val="18"/>
              </w:numPr>
              <w:spacing w:before="120" w:after="120"/>
              <w:jc w:val="center"/>
              <w:rPr>
                <w:kern w:val="2"/>
              </w:rPr>
            </w:pP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77777777" w:rsidR="009B1938" w:rsidRPr="004A6605" w:rsidRDefault="009B1938" w:rsidP="004A6605">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77777777" w:rsidR="009B1938" w:rsidRPr="00603A7B" w:rsidRDefault="009B1938" w:rsidP="00603A7B">
            <w:pPr>
              <w:pStyle w:val="ListParagraph"/>
              <w:numPr>
                <w:ilvl w:val="0"/>
                <w:numId w:val="18"/>
              </w:numPr>
              <w:spacing w:before="120" w:after="120"/>
              <w:jc w:val="center"/>
              <w:rPr>
                <w:kern w:val="2"/>
              </w:rPr>
            </w:pP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77777777" w:rsidR="009B1938" w:rsidRPr="00603A7B" w:rsidRDefault="009B1938" w:rsidP="00603A7B">
            <w:pPr>
              <w:pStyle w:val="ListParagraph"/>
              <w:numPr>
                <w:ilvl w:val="0"/>
                <w:numId w:val="18"/>
              </w:numPr>
              <w:spacing w:before="120" w:after="120"/>
              <w:jc w:val="center"/>
              <w:rPr>
                <w:kern w:val="2"/>
              </w:rPr>
            </w:pP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77777777" w:rsidR="009B1938" w:rsidRPr="00603A7B" w:rsidRDefault="009B1938" w:rsidP="00603A7B">
            <w:pPr>
              <w:pStyle w:val="ListParagraph"/>
              <w:numPr>
                <w:ilvl w:val="0"/>
                <w:numId w:val="18"/>
              </w:numPr>
              <w:spacing w:before="120" w:after="120"/>
              <w:jc w:val="center"/>
              <w:rPr>
                <w:kern w:val="2"/>
              </w:rPr>
            </w:pP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77777777" w:rsidR="00BE1E0C" w:rsidRPr="000714C5" w:rsidRDefault="00BE1E0C" w:rsidP="000714C5">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77777777" w:rsidR="00BE1E0C" w:rsidRPr="000714C5" w:rsidRDefault="00BE1E0C" w:rsidP="000714C5">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77777777" w:rsidR="009B1938" w:rsidRPr="000714C5" w:rsidRDefault="009B1938" w:rsidP="000714C5">
            <w:pPr>
              <w:pStyle w:val="ListParagraph"/>
              <w:numPr>
                <w:ilvl w:val="0"/>
                <w:numId w:val="18"/>
              </w:numPr>
              <w:spacing w:before="120" w:after="120"/>
              <w:jc w:val="center"/>
              <w:rPr>
                <w:kern w:val="2"/>
              </w:rPr>
            </w:pP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77777777" w:rsidR="009B1938" w:rsidRPr="007B3577" w:rsidRDefault="009B1938" w:rsidP="007B3577">
            <w:pPr>
              <w:pStyle w:val="ListParagraph"/>
              <w:numPr>
                <w:ilvl w:val="0"/>
                <w:numId w:val="18"/>
              </w:numPr>
              <w:spacing w:before="120" w:after="120"/>
              <w:jc w:val="center"/>
              <w:rPr>
                <w:kern w:val="2"/>
              </w:rPr>
            </w:pP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77777777" w:rsidR="009B1938" w:rsidRPr="009C160D" w:rsidRDefault="009B1938" w:rsidP="009C160D">
            <w:pPr>
              <w:pStyle w:val="ListParagraph"/>
              <w:numPr>
                <w:ilvl w:val="0"/>
                <w:numId w:val="18"/>
              </w:numPr>
              <w:spacing w:before="120" w:after="120"/>
              <w:jc w:val="center"/>
              <w:rPr>
                <w:kern w:val="2"/>
              </w:rPr>
            </w:pP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77777777" w:rsidR="00BE1E0C" w:rsidRPr="00B070F0" w:rsidRDefault="00BE1E0C" w:rsidP="00B070F0">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77777777" w:rsidR="00BE1E0C" w:rsidRPr="009150C7" w:rsidRDefault="00BE1E0C" w:rsidP="009150C7">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77777777" w:rsidR="00BE1E0C" w:rsidRPr="001068BF" w:rsidRDefault="00BE1E0C" w:rsidP="001068BF">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77777777" w:rsidR="009B1938" w:rsidRPr="003C29B9" w:rsidRDefault="009B1938" w:rsidP="003C29B9">
            <w:pPr>
              <w:pStyle w:val="ListParagraph"/>
              <w:numPr>
                <w:ilvl w:val="0"/>
                <w:numId w:val="18"/>
              </w:numPr>
              <w:spacing w:before="120" w:after="120"/>
              <w:jc w:val="center"/>
              <w:rPr>
                <w:kern w:val="2"/>
              </w:rPr>
            </w:pP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77777777" w:rsidR="009B1938" w:rsidRPr="003C29B9" w:rsidRDefault="009B1938" w:rsidP="003C29B9">
            <w:pPr>
              <w:pStyle w:val="ListParagraph"/>
              <w:numPr>
                <w:ilvl w:val="0"/>
                <w:numId w:val="18"/>
              </w:numPr>
              <w:spacing w:before="120" w:after="120"/>
              <w:jc w:val="center"/>
              <w:rPr>
                <w:kern w:val="2"/>
              </w:rPr>
            </w:pP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77777777" w:rsidR="009B1938" w:rsidRPr="003C29B9" w:rsidRDefault="009B1938" w:rsidP="00C626D1">
            <w:pPr>
              <w:pStyle w:val="ListParagraph"/>
              <w:spacing w:before="120" w:after="120"/>
              <w:rPr>
                <w:kern w:val="2"/>
              </w:rPr>
            </w:pPr>
          </w:p>
        </w:tc>
        <w:tc>
          <w:tcPr>
            <w:tcW w:w="1440" w:type="dxa"/>
            <w:vAlign w:val="center"/>
          </w:tcPr>
          <w:p w14:paraId="03E74017" w14:textId="5612FE19" w:rsidR="009B1938" w:rsidRPr="00EC7464" w:rsidRDefault="00C626D1" w:rsidP="00BE1E0C">
            <w:pPr>
              <w:spacing w:before="120" w:after="120"/>
              <w:jc w:val="center"/>
              <w:rPr>
                <w:kern w:val="2"/>
              </w:rPr>
            </w:pPr>
            <w:r>
              <w:rPr>
                <w:kern w:val="2"/>
              </w:rPr>
              <w:t>n/a</w:t>
            </w: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9A0271">
          <w:footerReference w:type="default" r:id="rId14"/>
          <w:pgSz w:w="12240" w:h="15840"/>
          <w:pgMar w:top="1440" w:right="1440" w:bottom="1440" w:left="1440" w:header="720" w:footer="720" w:gutter="0"/>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4F475DA2" w14:textId="77777777" w:rsidR="009B1938" w:rsidRDefault="009B1938">
            <w:pPr>
              <w:spacing w:before="120" w:after="120"/>
              <w:rPr>
                <w:kern w:val="2"/>
              </w:rPr>
            </w:pPr>
          </w:p>
          <w:p w14:paraId="4DB5CA38" w14:textId="77777777" w:rsidR="00C35614" w:rsidRDefault="00C35614">
            <w:pPr>
              <w:spacing w:before="120" w:after="120"/>
              <w:rPr>
                <w:kern w:val="2"/>
              </w:rPr>
            </w:pPr>
          </w:p>
          <w:p w14:paraId="0B3E6155" w14:textId="77777777" w:rsidR="00C35614" w:rsidRDefault="00C35614">
            <w:pPr>
              <w:spacing w:before="120" w:after="120"/>
              <w:rPr>
                <w:kern w:val="2"/>
              </w:rPr>
            </w:pPr>
          </w:p>
          <w:p w14:paraId="03E74023" w14:textId="521BB011" w:rsidR="00C35614" w:rsidRPr="00C35614" w:rsidRDefault="00C35614" w:rsidP="00C35614">
            <w:pPr>
              <w:pStyle w:val="ListParagraph"/>
              <w:numPr>
                <w:ilvl w:val="0"/>
                <w:numId w:val="18"/>
              </w:numPr>
              <w:spacing w:before="120" w:after="120"/>
              <w:rPr>
                <w:kern w:val="2"/>
              </w:rPr>
            </w:pP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47125539" w14:textId="77777777" w:rsidR="009B1938" w:rsidRDefault="009B1938">
            <w:pPr>
              <w:spacing w:before="120" w:after="120"/>
              <w:rPr>
                <w:kern w:val="2"/>
              </w:rPr>
            </w:pPr>
          </w:p>
          <w:p w14:paraId="03E74027" w14:textId="08AF45B8" w:rsidR="00C35614" w:rsidRPr="00C35614" w:rsidRDefault="00C35614" w:rsidP="00C35614">
            <w:pPr>
              <w:pStyle w:val="ListParagraph"/>
              <w:numPr>
                <w:ilvl w:val="0"/>
                <w:numId w:val="18"/>
              </w:numPr>
              <w:spacing w:before="120" w:after="120"/>
              <w:rPr>
                <w:kern w:val="2"/>
              </w:rPr>
            </w:pP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7FA4A59D" w14:textId="77777777" w:rsidR="009B1938" w:rsidRDefault="009B1938">
            <w:pPr>
              <w:spacing w:before="120" w:after="120"/>
              <w:rPr>
                <w:kern w:val="2"/>
              </w:rPr>
            </w:pPr>
          </w:p>
          <w:p w14:paraId="44EBA8F0" w14:textId="77777777" w:rsidR="00C35614" w:rsidRDefault="00C35614">
            <w:pPr>
              <w:spacing w:before="120" w:after="120"/>
              <w:rPr>
                <w:kern w:val="2"/>
              </w:rPr>
            </w:pPr>
          </w:p>
          <w:p w14:paraId="03E7402A" w14:textId="6A727B28" w:rsidR="00C35614" w:rsidRPr="00C35614" w:rsidRDefault="00C35614" w:rsidP="00C35614">
            <w:pPr>
              <w:pStyle w:val="ListParagraph"/>
              <w:numPr>
                <w:ilvl w:val="0"/>
                <w:numId w:val="18"/>
              </w:numPr>
              <w:spacing w:before="120" w:after="120"/>
              <w:rPr>
                <w:kern w:val="2"/>
              </w:rPr>
            </w:pP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0A3F9845" w:rsidR="009B1938" w:rsidRPr="00EC7464" w:rsidRDefault="009B1938">
      <w:pPr>
        <w:spacing w:after="120"/>
        <w:rPr>
          <w:kern w:val="2"/>
        </w:rPr>
      </w:pPr>
      <w:r w:rsidRPr="00EC7464">
        <w:rPr>
          <w:kern w:val="2"/>
        </w:rPr>
        <w:t>I certify that the State of ____</w:t>
      </w:r>
      <w:r w:rsidR="006125DD">
        <w:rPr>
          <w:kern w:val="2"/>
          <w:u w:val="single"/>
        </w:rPr>
        <w:t xml:space="preserve">South Dakota </w:t>
      </w:r>
      <w:r w:rsidRPr="00EC7464">
        <w:rPr>
          <w:kern w:val="2"/>
        </w:rPr>
        <w:t>__________________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47F6894"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8A6C85">
        <w:rPr>
          <w:kern w:val="2"/>
        </w:rPr>
        <w:t>2022</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62191256" w:rsidR="00A820A0" w:rsidRPr="00333D9E" w:rsidRDefault="006125DD" w:rsidP="006125DD">
      <w:pPr>
        <w:keepNext/>
        <w:tabs>
          <w:tab w:val="left" w:pos="2329"/>
          <w:tab w:val="right" w:leader="underscore" w:pos="7920"/>
        </w:tabs>
        <w:spacing w:after="120"/>
        <w:ind w:left="1440" w:right="1440"/>
        <w:jc w:val="center"/>
        <w:rPr>
          <w:kern w:val="2"/>
        </w:rPr>
      </w:pPr>
      <w:r>
        <w:rPr>
          <w:kern w:val="2"/>
          <w:u w:val="single"/>
        </w:rPr>
        <w:t xml:space="preserve">South Dakota Department of Education        </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06DBD29B"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8A6C85">
        <w:rPr>
          <w:kern w:val="2"/>
        </w:rPr>
        <w:t>2021</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730"/>
        <w:gridCol w:w="3620"/>
      </w:tblGrid>
      <w:tr w:rsidR="00A820A0" w:rsidRPr="00333D9E" w14:paraId="03E74036" w14:textId="77777777" w:rsidTr="008A2D60">
        <w:trPr>
          <w:cantSplit/>
          <w:trHeight w:val="1080"/>
          <w:jc w:val="center"/>
        </w:trPr>
        <w:tc>
          <w:tcPr>
            <w:tcW w:w="9576" w:type="dxa"/>
            <w:gridSpan w:val="2"/>
          </w:tcPr>
          <w:p w14:paraId="0A221001" w14:textId="77777777" w:rsidR="00A820A0"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70A34440" w14:textId="77777777" w:rsidR="005341FC" w:rsidRDefault="005341FC" w:rsidP="005341FC">
            <w:pPr>
              <w:pStyle w:val="FootnoteText"/>
              <w:spacing w:before="120"/>
              <w:rPr>
                <w:kern w:val="2"/>
                <w:szCs w:val="24"/>
              </w:rPr>
            </w:pPr>
            <w:r>
              <w:rPr>
                <w:kern w:val="2"/>
                <w:szCs w:val="24"/>
              </w:rPr>
              <w:t xml:space="preserve">Tiffany Sanderson, Secretary of Education </w:t>
            </w:r>
          </w:p>
          <w:p w14:paraId="03E74035" w14:textId="4F7C5A5B" w:rsidR="005341FC" w:rsidRPr="00333D9E" w:rsidRDefault="005341FC" w:rsidP="005341FC">
            <w:pPr>
              <w:pStyle w:val="FootnoteText"/>
              <w:spacing w:before="120"/>
              <w:rPr>
                <w:kern w:val="2"/>
                <w:szCs w:val="24"/>
              </w:rPr>
            </w:pPr>
            <w:r>
              <w:rPr>
                <w:kern w:val="2"/>
                <w:szCs w:val="24"/>
              </w:rPr>
              <w:t xml:space="preserve">South Dakota Department of Education </w:t>
            </w:r>
          </w:p>
        </w:tc>
      </w:tr>
      <w:tr w:rsidR="00A820A0" w:rsidRPr="00333D9E" w14:paraId="03E74039" w14:textId="77777777" w:rsidTr="008A2D60">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9A0271">
          <w:footerReference w:type="default" r:id="rId15"/>
          <w:pgSz w:w="12240" w:h="15840"/>
          <w:pgMar w:top="1440" w:right="1440" w:bottom="1440" w:left="1440" w:header="720" w:footer="720" w:gutter="0"/>
          <w:pgNumType w:start="1"/>
          <w:cols w:space="720"/>
          <w:docGrid w:linePitch="360"/>
        </w:sectPr>
      </w:pPr>
    </w:p>
    <w:p w14:paraId="03E7403C" w14:textId="77777777" w:rsidR="009B1938" w:rsidRPr="00EC7464" w:rsidRDefault="009B1938" w:rsidP="00A820A0">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3"/>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1"/>
        <w:gridCol w:w="1151"/>
        <w:gridCol w:w="1138"/>
        <w:gridCol w:w="1148"/>
        <w:gridCol w:w="4772"/>
      </w:tblGrid>
      <w:tr w:rsidR="009B1938" w:rsidRPr="00EC7464" w14:paraId="03E7404A" w14:textId="77777777" w:rsidTr="00F83528">
        <w:trPr>
          <w:tblHeader/>
          <w:jc w:val="center"/>
        </w:trPr>
        <w:tc>
          <w:tcPr>
            <w:tcW w:w="1152"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F83528">
        <w:trPr>
          <w:trHeight w:val="1565"/>
          <w:jc w:val="center"/>
        </w:trPr>
        <w:tc>
          <w:tcPr>
            <w:tcW w:w="1152"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2DD69F25" w14:textId="77777777" w:rsidR="009B1938" w:rsidRDefault="009B1938">
            <w:pPr>
              <w:spacing w:before="120" w:after="120"/>
              <w:jc w:val="center"/>
              <w:rPr>
                <w:kern w:val="2"/>
              </w:rPr>
            </w:pPr>
          </w:p>
          <w:p w14:paraId="03E7404C" w14:textId="6903DA1D" w:rsidR="005341FC" w:rsidRPr="00EC7464" w:rsidRDefault="005341FC">
            <w:pPr>
              <w:spacing w:before="120" w:after="120"/>
              <w:jc w:val="center"/>
              <w:rPr>
                <w:kern w:val="2"/>
              </w:rPr>
            </w:pPr>
            <w:r>
              <w:rPr>
                <w:kern w:val="2"/>
              </w:rPr>
              <w:t>4</w:t>
            </w:r>
          </w:p>
        </w:tc>
        <w:tc>
          <w:tcPr>
            <w:tcW w:w="1152" w:type="dxa"/>
            <w:tcBorders>
              <w:top w:val="single" w:sz="12" w:space="0" w:color="auto"/>
            </w:tcBorders>
          </w:tcPr>
          <w:p w14:paraId="420BD4FD" w14:textId="77777777" w:rsidR="009B1938" w:rsidRDefault="009B1938">
            <w:pPr>
              <w:spacing w:before="120" w:after="120"/>
              <w:jc w:val="center"/>
              <w:rPr>
                <w:kern w:val="2"/>
              </w:rPr>
            </w:pPr>
          </w:p>
          <w:p w14:paraId="03E7404D" w14:textId="50240E21" w:rsidR="00224C1A" w:rsidRPr="00EC7464" w:rsidRDefault="00224C1A">
            <w:pPr>
              <w:spacing w:before="120" w:after="120"/>
              <w:jc w:val="center"/>
              <w:rPr>
                <w:kern w:val="2"/>
              </w:rPr>
            </w:pPr>
            <w:r>
              <w:rPr>
                <w:kern w:val="2"/>
              </w:rPr>
              <w:t>100%</w:t>
            </w:r>
          </w:p>
        </w:tc>
        <w:tc>
          <w:tcPr>
            <w:tcW w:w="1152" w:type="dxa"/>
            <w:tcBorders>
              <w:top w:val="single" w:sz="12" w:space="0" w:color="auto"/>
            </w:tcBorders>
          </w:tcPr>
          <w:p w14:paraId="5A8CC350" w14:textId="77777777" w:rsidR="009B1938" w:rsidRDefault="009B1938">
            <w:pPr>
              <w:spacing w:before="120" w:after="120"/>
              <w:jc w:val="center"/>
              <w:rPr>
                <w:kern w:val="2"/>
              </w:rPr>
            </w:pPr>
          </w:p>
          <w:p w14:paraId="03E7404E" w14:textId="29209A7C" w:rsidR="005A3757" w:rsidRPr="00EC7464" w:rsidRDefault="00D91CC2">
            <w:pPr>
              <w:spacing w:before="120" w:after="120"/>
              <w:jc w:val="center"/>
              <w:rPr>
                <w:kern w:val="2"/>
              </w:rPr>
            </w:pPr>
            <w:r>
              <w:rPr>
                <w:kern w:val="2"/>
              </w:rPr>
              <w:t>$30</w:t>
            </w:r>
            <w:r w:rsidR="00B35181">
              <w:rPr>
                <w:kern w:val="2"/>
              </w:rPr>
              <w:t>1</w:t>
            </w:r>
            <w:r>
              <w:rPr>
                <w:kern w:val="2"/>
              </w:rPr>
              <w:t>,610</w:t>
            </w:r>
          </w:p>
        </w:tc>
        <w:tc>
          <w:tcPr>
            <w:tcW w:w="4896" w:type="dxa"/>
            <w:tcBorders>
              <w:top w:val="single" w:sz="12" w:space="0" w:color="auto"/>
            </w:tcBorders>
          </w:tcPr>
          <w:p w14:paraId="03E7404F" w14:textId="303AC54F" w:rsidR="009B1938" w:rsidRPr="00EC7464" w:rsidRDefault="00CD775F">
            <w:pPr>
              <w:spacing w:before="120" w:after="120"/>
              <w:jc w:val="center"/>
              <w:rPr>
                <w:kern w:val="2"/>
              </w:rPr>
            </w:pPr>
            <w:r>
              <w:rPr>
                <w:kern w:val="2"/>
              </w:rPr>
              <w:t>Technical assistance, professional development, general supervision, data management, data analysis, monitoring, fiscal maintenance.</w:t>
            </w:r>
          </w:p>
        </w:tc>
      </w:tr>
      <w:tr w:rsidR="009B1938" w:rsidRPr="00EC7464" w14:paraId="03E74056" w14:textId="77777777" w:rsidTr="00F83528">
        <w:trPr>
          <w:trHeight w:val="2150"/>
          <w:jc w:val="center"/>
        </w:trPr>
        <w:tc>
          <w:tcPr>
            <w:tcW w:w="1152" w:type="dxa"/>
            <w:tcBorders>
              <w:bottom w:val="single" w:sz="12" w:space="0" w:color="auto"/>
            </w:tcBorders>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6509D4A0" w14:textId="77777777" w:rsidR="002B3684" w:rsidRDefault="002B3684">
            <w:pPr>
              <w:spacing w:before="120" w:after="120"/>
              <w:jc w:val="center"/>
              <w:rPr>
                <w:kern w:val="2"/>
              </w:rPr>
            </w:pPr>
          </w:p>
          <w:p w14:paraId="03E74052" w14:textId="452EF590" w:rsidR="00CD775F" w:rsidRPr="00EC7464" w:rsidRDefault="00CD775F">
            <w:pPr>
              <w:spacing w:before="120" w:after="120"/>
              <w:jc w:val="center"/>
              <w:rPr>
                <w:kern w:val="2"/>
              </w:rPr>
            </w:pPr>
            <w:r>
              <w:rPr>
                <w:kern w:val="2"/>
              </w:rPr>
              <w:t>2</w:t>
            </w:r>
          </w:p>
        </w:tc>
        <w:tc>
          <w:tcPr>
            <w:tcW w:w="1152" w:type="dxa"/>
            <w:tcBorders>
              <w:bottom w:val="single" w:sz="12" w:space="0" w:color="auto"/>
            </w:tcBorders>
          </w:tcPr>
          <w:p w14:paraId="4017BB38" w14:textId="77777777" w:rsidR="009B1938" w:rsidRDefault="00580735" w:rsidP="00B52612">
            <w:pPr>
              <w:spacing w:after="120"/>
              <w:jc w:val="center"/>
              <w:rPr>
                <w:kern w:val="2"/>
              </w:rPr>
            </w:pPr>
            <w:r>
              <w:rPr>
                <w:kern w:val="2"/>
              </w:rPr>
              <w:t>90%</w:t>
            </w:r>
          </w:p>
          <w:p w14:paraId="768C42FE" w14:textId="77777777" w:rsidR="00580735" w:rsidRDefault="00580735" w:rsidP="00B52612">
            <w:pPr>
              <w:spacing w:after="120"/>
              <w:jc w:val="center"/>
              <w:rPr>
                <w:kern w:val="2"/>
              </w:rPr>
            </w:pPr>
          </w:p>
          <w:p w14:paraId="6E227072" w14:textId="77777777" w:rsidR="00580735" w:rsidRDefault="00580735" w:rsidP="00B52612">
            <w:pPr>
              <w:spacing w:after="120"/>
              <w:jc w:val="center"/>
              <w:rPr>
                <w:kern w:val="2"/>
              </w:rPr>
            </w:pPr>
          </w:p>
          <w:p w14:paraId="5D6C43E0" w14:textId="77777777" w:rsidR="00580735" w:rsidRDefault="00580735" w:rsidP="00B52612">
            <w:pPr>
              <w:spacing w:after="120"/>
              <w:jc w:val="center"/>
              <w:rPr>
                <w:kern w:val="2"/>
              </w:rPr>
            </w:pPr>
          </w:p>
          <w:p w14:paraId="03E74053" w14:textId="382F74FC" w:rsidR="00580735" w:rsidRPr="00EC7464" w:rsidRDefault="00B54E65" w:rsidP="00B52612">
            <w:pPr>
              <w:spacing w:after="120"/>
              <w:jc w:val="center"/>
              <w:rPr>
                <w:kern w:val="2"/>
              </w:rPr>
            </w:pPr>
            <w:r>
              <w:rPr>
                <w:kern w:val="2"/>
              </w:rPr>
              <w:t>10%</w:t>
            </w:r>
          </w:p>
        </w:tc>
        <w:tc>
          <w:tcPr>
            <w:tcW w:w="1152" w:type="dxa"/>
            <w:tcBorders>
              <w:bottom w:val="single" w:sz="12" w:space="0" w:color="auto"/>
            </w:tcBorders>
          </w:tcPr>
          <w:p w14:paraId="7046CDA4" w14:textId="3EF85D81" w:rsidR="00EA6074" w:rsidRDefault="00EA6074" w:rsidP="00B52612">
            <w:pPr>
              <w:spacing w:after="120"/>
              <w:jc w:val="center"/>
              <w:rPr>
                <w:kern w:val="2"/>
              </w:rPr>
            </w:pPr>
            <w:r>
              <w:rPr>
                <w:kern w:val="2"/>
              </w:rPr>
              <w:t>$</w:t>
            </w:r>
            <w:r w:rsidR="003945E9">
              <w:rPr>
                <w:kern w:val="2"/>
              </w:rPr>
              <w:t>89,229</w:t>
            </w:r>
          </w:p>
          <w:p w14:paraId="15EB8342" w14:textId="77777777" w:rsidR="00EA6074" w:rsidRDefault="00EA6074" w:rsidP="00B52612">
            <w:pPr>
              <w:spacing w:after="120"/>
              <w:jc w:val="center"/>
              <w:rPr>
                <w:kern w:val="2"/>
              </w:rPr>
            </w:pPr>
          </w:p>
          <w:p w14:paraId="20E1F85B" w14:textId="77777777" w:rsidR="0015039C" w:rsidRDefault="0015039C" w:rsidP="00B52612">
            <w:pPr>
              <w:spacing w:after="120"/>
              <w:jc w:val="center"/>
              <w:rPr>
                <w:kern w:val="2"/>
              </w:rPr>
            </w:pPr>
          </w:p>
          <w:p w14:paraId="0CC60F3E" w14:textId="77777777" w:rsidR="0015039C" w:rsidRDefault="0015039C" w:rsidP="00B52612">
            <w:pPr>
              <w:spacing w:after="120"/>
              <w:jc w:val="center"/>
              <w:rPr>
                <w:kern w:val="2"/>
              </w:rPr>
            </w:pPr>
          </w:p>
          <w:p w14:paraId="28B46EC4" w14:textId="43FCF138" w:rsidR="0015039C" w:rsidRDefault="00B52612" w:rsidP="00B52612">
            <w:pPr>
              <w:spacing w:after="120"/>
              <w:jc w:val="center"/>
              <w:rPr>
                <w:kern w:val="2"/>
              </w:rPr>
            </w:pPr>
            <w:r>
              <w:rPr>
                <w:kern w:val="2"/>
              </w:rPr>
              <w:t>$5,096</w:t>
            </w:r>
          </w:p>
          <w:p w14:paraId="03E74054" w14:textId="25437A38" w:rsidR="0015039C" w:rsidRPr="00EC7464" w:rsidRDefault="0015039C">
            <w:pPr>
              <w:spacing w:before="120" w:after="120"/>
              <w:jc w:val="center"/>
              <w:rPr>
                <w:kern w:val="2"/>
              </w:rPr>
            </w:pPr>
          </w:p>
        </w:tc>
        <w:tc>
          <w:tcPr>
            <w:tcW w:w="4896" w:type="dxa"/>
            <w:tcBorders>
              <w:bottom w:val="single" w:sz="12" w:space="0" w:color="auto"/>
            </w:tcBorders>
          </w:tcPr>
          <w:p w14:paraId="55C09CFB" w14:textId="77777777" w:rsidR="001B7A12" w:rsidRDefault="001B7A12" w:rsidP="00B52612">
            <w:pPr>
              <w:rPr>
                <w:kern w:val="2"/>
              </w:rPr>
            </w:pPr>
            <w:r>
              <w:rPr>
                <w:kern w:val="2"/>
              </w:rPr>
              <w:t xml:space="preserve">Plan, direct, implement EI services and programs, develop EI policies, lead and manage budget, supervise improvement of statewide program ensuring compliance with federal and state regulations.  </w:t>
            </w:r>
          </w:p>
          <w:p w14:paraId="59533741" w14:textId="77777777" w:rsidR="001B7A12" w:rsidRDefault="001B7A12" w:rsidP="00B52612">
            <w:pPr>
              <w:rPr>
                <w:kern w:val="2"/>
              </w:rPr>
            </w:pPr>
          </w:p>
          <w:p w14:paraId="03E74055" w14:textId="7E13A6C8" w:rsidR="009B1938" w:rsidRPr="00EC7464" w:rsidRDefault="003F55C7" w:rsidP="00B52612">
            <w:pPr>
              <w:rPr>
                <w:kern w:val="2"/>
              </w:rPr>
            </w:pPr>
            <w:r>
              <w:rPr>
                <w:kern w:val="2"/>
              </w:rPr>
              <w:t xml:space="preserve">Secretarial support to EI program. </w:t>
            </w:r>
          </w:p>
        </w:tc>
      </w:tr>
      <w:tr w:rsidR="009B1938" w:rsidRPr="00EC7464" w14:paraId="03E7405C" w14:textId="77777777" w:rsidTr="00F83528">
        <w:trPr>
          <w:trHeight w:val="1610"/>
          <w:jc w:val="center"/>
        </w:trPr>
        <w:tc>
          <w:tcPr>
            <w:tcW w:w="1152" w:type="dxa"/>
            <w:tcBorders>
              <w:top w:val="single" w:sz="12" w:space="0" w:color="auto"/>
              <w:bottom w:val="single" w:sz="12" w:space="0" w:color="auto"/>
            </w:tcBorders>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54FE149A" w14:textId="77777777" w:rsidR="009B1938" w:rsidRDefault="009B1938">
            <w:pPr>
              <w:spacing w:before="120" w:after="120"/>
              <w:jc w:val="center"/>
              <w:rPr>
                <w:kern w:val="2"/>
              </w:rPr>
            </w:pPr>
          </w:p>
          <w:p w14:paraId="03E7405A" w14:textId="396ED868" w:rsidR="00A55CB6" w:rsidRPr="00EC7464" w:rsidRDefault="00A55CB6">
            <w:pPr>
              <w:spacing w:before="120" w:after="120"/>
              <w:jc w:val="center"/>
              <w:rPr>
                <w:kern w:val="2"/>
              </w:rPr>
            </w:pPr>
            <w:r>
              <w:rPr>
                <w:kern w:val="2"/>
              </w:rPr>
              <w:t>$395.935</w:t>
            </w: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pgSz w:w="12240" w:h="15840"/>
          <w:pgMar w:top="1440" w:right="1440" w:bottom="1440" w:left="1440" w:header="720" w:footer="720" w:gutter="0"/>
          <w:pgNumType w:start="1"/>
          <w:cols w:space="720"/>
          <w:docGrid w:linePitch="360"/>
        </w:sectPr>
      </w:pPr>
    </w:p>
    <w:p w14:paraId="03E7405E" w14:textId="77777777" w:rsidR="009B1938" w:rsidRPr="00EC7464" w:rsidRDefault="009B1938" w:rsidP="00B53A4A">
      <w:pPr>
        <w:pStyle w:val="Heading1"/>
        <w:spacing w:after="120"/>
      </w:pPr>
      <w:r w:rsidRPr="00EC7464">
        <w:lastRenderedPageBreak/>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621E9">
      <w:pPr>
        <w:pStyle w:val="Heading2"/>
        <w:spacing w:after="120"/>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616177DE" w:rsidR="00D94667" w:rsidRPr="00EC7464" w:rsidRDefault="00021E00" w:rsidP="00721B1B">
      <w:pPr>
        <w:spacing w:after="120"/>
        <w:ind w:left="400"/>
        <w:rPr>
          <w:kern w:val="2"/>
        </w:rPr>
      </w:pPr>
      <w:r w:rsidRPr="00EC7464">
        <w:rPr>
          <w:kern w:val="2"/>
        </w:rPr>
        <w:t>Some</w:t>
      </w:r>
      <w:r w:rsidR="00556E3A" w:rsidRPr="00EC7464">
        <w:rPr>
          <w:kern w:val="2"/>
        </w:rPr>
        <w:t xml:space="preserve"> </w:t>
      </w:r>
      <w:r w:rsidR="00E23FC9">
        <w:rPr>
          <w:kern w:val="2"/>
        </w:rPr>
        <w:t>direct cost</w:t>
      </w:r>
      <w:r w:rsidR="00752FC3">
        <w:rPr>
          <w:kern w:val="2"/>
        </w:rPr>
        <w:t>s</w:t>
      </w:r>
      <w:r w:rsidR="00556E3A" w:rsidRPr="00EC7464">
        <w:rPr>
          <w:kern w:val="2"/>
        </w:rPr>
        <w:t xml:space="preserve"> require prior approval. </w:t>
      </w:r>
      <w:r w:rsidR="0097202A" w:rsidRPr="00EC7464">
        <w:rPr>
          <w:kern w:val="2"/>
        </w:rPr>
        <w:t>These items include using Federal IDEA Part C funds</w:t>
      </w:r>
      <w:r w:rsidR="00AE7A53">
        <w:rPr>
          <w:kern w:val="2"/>
        </w:rPr>
        <w:t xml:space="preserve"> to pay</w:t>
      </w:r>
      <w:r w:rsidR="0097202A" w:rsidRPr="00EC7464">
        <w:rPr>
          <w:kern w:val="2"/>
        </w:rPr>
        <w:t xml:space="preserve"> for: </w:t>
      </w:r>
      <w:r w:rsidR="00F96B8E" w:rsidRPr="00EC7464">
        <w:rPr>
          <w:kern w:val="2"/>
        </w:rPr>
        <w:t xml:space="preserve">(1) </w:t>
      </w:r>
      <w:r w:rsidR="0097202A" w:rsidRPr="00EC7464">
        <w:rPr>
          <w:kern w:val="2"/>
        </w:rPr>
        <w:t xml:space="preserve">equipment; </w:t>
      </w:r>
      <w:r w:rsidR="00F96B8E" w:rsidRPr="00EC7464">
        <w:rPr>
          <w:kern w:val="2"/>
        </w:rPr>
        <w:t xml:space="preserve">(2) </w:t>
      </w:r>
      <w:r w:rsidR="0097202A" w:rsidRPr="00EC7464">
        <w:rPr>
          <w:kern w:val="2"/>
        </w:rPr>
        <w:t xml:space="preserve">participant support costs (such as training or travel costs); </w:t>
      </w:r>
      <w:r w:rsidR="00F96B8E" w:rsidRPr="00EC7464">
        <w:rPr>
          <w:kern w:val="2"/>
        </w:rPr>
        <w:t xml:space="preserve">(3) </w:t>
      </w:r>
      <w:r w:rsidR="0097202A" w:rsidRPr="00EC7464">
        <w:rPr>
          <w:kern w:val="2"/>
        </w:rPr>
        <w:t xml:space="preserve">construction or renovation of facilities; </w:t>
      </w:r>
      <w:r w:rsidR="002020A4">
        <w:rPr>
          <w:kern w:val="2"/>
        </w:rPr>
        <w:t>and</w:t>
      </w:r>
      <w:r w:rsidR="0097202A" w:rsidRPr="00EC7464">
        <w:rPr>
          <w:kern w:val="2"/>
        </w:rPr>
        <w:t xml:space="preserve"> </w:t>
      </w:r>
      <w:r w:rsidR="00F96B8E" w:rsidRPr="00EC7464">
        <w:rPr>
          <w:kern w:val="2"/>
        </w:rPr>
        <w:t xml:space="preserve">(4) </w:t>
      </w:r>
      <w:r w:rsidR="0097202A" w:rsidRPr="00EC7464">
        <w:rPr>
          <w:kern w:val="2"/>
        </w:rPr>
        <w:t>rent, occupancy or space maintenance costs</w:t>
      </w:r>
      <w:r w:rsidRPr="00EC7464">
        <w:rPr>
          <w:kern w:val="2"/>
        </w:rPr>
        <w:t>.</w:t>
      </w:r>
      <w:r w:rsidR="002020A4" w:rsidRPr="00EC7464">
        <w:rPr>
          <w:rStyle w:val="FootnoteReference"/>
          <w:kern w:val="2"/>
        </w:rPr>
        <w:footnoteReference w:id="4"/>
      </w:r>
      <w:r w:rsidR="0097202A" w:rsidRPr="00EC7464">
        <w:rPr>
          <w:kern w:val="2"/>
        </w:rPr>
        <w:t xml:space="preserve"> </w:t>
      </w:r>
      <w:r w:rsidR="0074747C" w:rsidRPr="0030451C">
        <w:rPr>
          <w:kern w:val="2"/>
        </w:rPr>
        <w:t>The</w:t>
      </w:r>
      <w:r w:rsidR="0074747C">
        <w:rPr>
          <w:kern w:val="2"/>
        </w:rPr>
        <w:t xml:space="preserve"> </w:t>
      </w:r>
      <w:r w:rsidR="0030451C">
        <w:rPr>
          <w:kern w:val="2"/>
        </w:rPr>
        <w:t xml:space="preserve">October 2019 </w:t>
      </w:r>
      <w:r w:rsidR="00F52982" w:rsidRPr="003F643E">
        <w:rPr>
          <w:i/>
          <w:iCs/>
          <w:szCs w:val="20"/>
        </w:rPr>
        <w:t>Frequently Asked Questions (</w:t>
      </w:r>
      <w:r w:rsidR="00757F16">
        <w:rPr>
          <w:i/>
          <w:iCs/>
          <w:szCs w:val="20"/>
        </w:rPr>
        <w:t xml:space="preserve">2019 </w:t>
      </w:r>
      <w:r w:rsidR="00F52982" w:rsidRPr="003F643E">
        <w:rPr>
          <w:i/>
          <w:iCs/>
          <w:szCs w:val="20"/>
        </w:rPr>
        <w:t>FAQs) Prior Approval – OSEP and RSA Formula Grants</w:t>
      </w:r>
      <w:r w:rsidR="00B215E9">
        <w:rPr>
          <w:rStyle w:val="FootnoteReference"/>
          <w:i/>
          <w:iCs/>
          <w:szCs w:val="20"/>
        </w:rPr>
        <w:footnoteReference w:id="5"/>
      </w:r>
      <w:r w:rsidR="007C7E63">
        <w:rPr>
          <w:i/>
          <w:iCs/>
          <w:szCs w:val="20"/>
        </w:rPr>
        <w:t xml:space="preserve"> </w:t>
      </w:r>
      <w:r w:rsidR="007C7E63" w:rsidRPr="00FF14A3">
        <w:rPr>
          <w:szCs w:val="20"/>
        </w:rPr>
        <w:t xml:space="preserve">which </w:t>
      </w:r>
      <w:r w:rsidR="0043091F">
        <w:rPr>
          <w:szCs w:val="20"/>
        </w:rPr>
        <w:t>provides</w:t>
      </w:r>
      <w:r w:rsidR="003A54E1" w:rsidRPr="00FF14A3">
        <w:rPr>
          <w:szCs w:val="20"/>
        </w:rPr>
        <w:t xml:space="preserve"> prior approval for </w:t>
      </w:r>
      <w:r w:rsidR="0043091F">
        <w:rPr>
          <w:szCs w:val="20"/>
        </w:rPr>
        <w:t xml:space="preserve">certain </w:t>
      </w:r>
      <w:r w:rsidR="008A1786" w:rsidRPr="00CC3169">
        <w:rPr>
          <w:b/>
          <w:bCs/>
          <w:szCs w:val="20"/>
        </w:rPr>
        <w:t>equipment and participant support costs</w:t>
      </w:r>
      <w:r w:rsidR="008A1786" w:rsidRPr="00FF14A3">
        <w:rPr>
          <w:szCs w:val="20"/>
        </w:rPr>
        <w:t xml:space="preserve">. </w:t>
      </w:r>
      <w:r w:rsidR="006A1E65" w:rsidRPr="00FF14A3">
        <w:rPr>
          <w:szCs w:val="20"/>
        </w:rPr>
        <w:t xml:space="preserve">Please review this </w:t>
      </w:r>
      <w:r w:rsidR="00FB4DD2" w:rsidRPr="00FF14A3">
        <w:rPr>
          <w:szCs w:val="20"/>
        </w:rPr>
        <w:t xml:space="preserve">FAQ </w:t>
      </w:r>
      <w:r w:rsidR="00E67A50">
        <w:rPr>
          <w:szCs w:val="20"/>
        </w:rPr>
        <w:t xml:space="preserve">at </w:t>
      </w:r>
      <w:hyperlink r:id="rId16" w:history="1">
        <w:r w:rsidR="00E67A50" w:rsidRPr="00E67A50">
          <w:rPr>
            <w:rStyle w:val="Hyperlink"/>
            <w:szCs w:val="20"/>
          </w:rPr>
          <w:t>https://www2.ed.gov/policy/speced/guid/faq-prior-approval-10-29-2019.pdf</w:t>
        </w:r>
      </w:hyperlink>
      <w:r w:rsidR="00E67A50">
        <w:rPr>
          <w:szCs w:val="20"/>
        </w:rPr>
        <w:t xml:space="preserve">) </w:t>
      </w:r>
      <w:r w:rsidR="00FB4DD2" w:rsidRPr="00FF14A3">
        <w:rPr>
          <w:szCs w:val="20"/>
        </w:rPr>
        <w:t xml:space="preserve">prior to completing </w:t>
      </w:r>
      <w:r w:rsidR="00387E88" w:rsidRPr="00FF14A3">
        <w:rPr>
          <w:szCs w:val="20"/>
        </w:rPr>
        <w:t>Section III</w:t>
      </w:r>
      <w:r w:rsidR="00C0532F">
        <w:rPr>
          <w:szCs w:val="20"/>
        </w:rPr>
        <w:t>.</w:t>
      </w:r>
      <w:r w:rsidR="00387E88" w:rsidRPr="00FF14A3">
        <w:rPr>
          <w:szCs w:val="20"/>
        </w:rPr>
        <w:t xml:space="preserve"> B</w:t>
      </w:r>
      <w:r w:rsidR="00E67A50">
        <w:rPr>
          <w:szCs w:val="20"/>
        </w:rPr>
        <w:t xml:space="preserve">. </w:t>
      </w:r>
      <w:r w:rsidR="00F62635" w:rsidRPr="00EC7464">
        <w:rPr>
          <w:kern w:val="2"/>
        </w:rPr>
        <w:t>For any activity or expense listed under Section III</w:t>
      </w:r>
      <w:r w:rsidR="00911062">
        <w:rPr>
          <w:kern w:val="2"/>
        </w:rPr>
        <w:t xml:space="preserve"> </w:t>
      </w:r>
      <w:r w:rsidR="00F62635" w:rsidRPr="00EC7464">
        <w:rPr>
          <w:kern w:val="2"/>
        </w:rPr>
        <w:t>of this application</w:t>
      </w:r>
      <w:r w:rsidR="00F96B8E" w:rsidRPr="00EC7464">
        <w:rPr>
          <w:kern w:val="2"/>
        </w:rPr>
        <w:t xml:space="preserve"> that</w:t>
      </w:r>
      <w:r w:rsidR="00523441">
        <w:rPr>
          <w:kern w:val="2"/>
        </w:rPr>
        <w:t xml:space="preserve"> </w:t>
      </w:r>
      <w:r w:rsidR="008F209C">
        <w:rPr>
          <w:kern w:val="2"/>
        </w:rPr>
        <w:t>is not covered by</w:t>
      </w:r>
      <w:r w:rsidR="002A0170">
        <w:rPr>
          <w:kern w:val="2"/>
        </w:rPr>
        <w:t xml:space="preserve"> the scope of the </w:t>
      </w:r>
      <w:r w:rsidR="00757F16">
        <w:rPr>
          <w:kern w:val="2"/>
        </w:rPr>
        <w:t xml:space="preserve">2019 </w:t>
      </w:r>
      <w:r w:rsidR="002A0170">
        <w:rPr>
          <w:kern w:val="2"/>
        </w:rPr>
        <w:t>FAQ</w:t>
      </w:r>
      <w:r w:rsidR="00757F16">
        <w:rPr>
          <w:kern w:val="2"/>
        </w:rPr>
        <w:t>s</w:t>
      </w:r>
      <w:r w:rsidR="002A0170">
        <w:rPr>
          <w:kern w:val="2"/>
        </w:rPr>
        <w:t xml:space="preserve"> and</w:t>
      </w:r>
      <w:r w:rsidR="0097202A" w:rsidRPr="00EC7464">
        <w:rPr>
          <w:kern w:val="2"/>
        </w:rPr>
        <w:t xml:space="preserve"> requires OSEP prior approval, </w:t>
      </w:r>
      <w:r w:rsidR="00F96B8E" w:rsidRPr="00EC7464">
        <w:rPr>
          <w:kern w:val="2"/>
        </w:rPr>
        <w:t>mark</w:t>
      </w:r>
      <w:r w:rsidR="00F26306" w:rsidRPr="00EC7464">
        <w:rPr>
          <w:kern w:val="2"/>
        </w:rPr>
        <w:t xml:space="preserve"> an “X” </w:t>
      </w:r>
      <w:r w:rsidR="00D94667" w:rsidRPr="00EC7464">
        <w:rPr>
          <w:kern w:val="2"/>
        </w:rPr>
        <w:t xml:space="preserve">in the </w:t>
      </w:r>
      <w:r w:rsidR="0097202A" w:rsidRPr="00EC7464">
        <w:rPr>
          <w:kern w:val="2"/>
        </w:rPr>
        <w:t>chart below</w:t>
      </w:r>
      <w:r w:rsidR="00C0532F">
        <w:rPr>
          <w:kern w:val="2"/>
        </w:rPr>
        <w:t xml:space="preserve">. </w:t>
      </w:r>
      <w:r w:rsidR="00536DBA">
        <w:rPr>
          <w:kern w:val="2"/>
        </w:rPr>
        <w:t>T</w:t>
      </w:r>
      <w:r w:rsidR="00533E0E" w:rsidRPr="00EC7464">
        <w:rPr>
          <w:kern w:val="2"/>
        </w:rPr>
        <w:t>he</w:t>
      </w:r>
      <w:r w:rsidR="0099679F" w:rsidRPr="00EC7464">
        <w:rPr>
          <w:kern w:val="2"/>
        </w:rPr>
        <w:t xml:space="preserve"> </w:t>
      </w:r>
      <w:r w:rsidR="00E552EF" w:rsidRPr="00EC7464">
        <w:rPr>
          <w:kern w:val="2"/>
        </w:rPr>
        <w:t xml:space="preserve">State </w:t>
      </w:r>
      <w:r w:rsidR="00536DBA">
        <w:rPr>
          <w:kern w:val="2"/>
        </w:rPr>
        <w:t>must</w:t>
      </w:r>
      <w:r w:rsidR="00161A51">
        <w:rPr>
          <w:kern w:val="2"/>
        </w:rPr>
        <w:t xml:space="preserve"> </w:t>
      </w:r>
      <w:r w:rsidR="00E552EF" w:rsidRPr="00EC7464">
        <w:rPr>
          <w:kern w:val="2"/>
        </w:rPr>
        <w:t xml:space="preserve">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752FC3">
        <w:rPr>
          <w:kern w:val="2"/>
        </w:rPr>
        <w:t>direct costs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E552EF" w:rsidRPr="00EC7464">
        <w:rPr>
          <w:kern w:val="2"/>
        </w:rPr>
        <w:t>.</w:t>
      </w:r>
      <w:r w:rsidR="00F96B8E" w:rsidRPr="00EC7464">
        <w:rPr>
          <w:kern w:val="2"/>
        </w:rPr>
        <w:t xml:space="preserve">  </w:t>
      </w:r>
    </w:p>
    <w:p w14:paraId="03E74068" w14:textId="3B0F9F5D"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8A6C85">
        <w:rPr>
          <w:b/>
          <w:kern w:val="2"/>
        </w:rPr>
        <w:t>2021</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3A53F3">
        <w:trPr>
          <w:cantSplit/>
          <w:trHeight w:val="771"/>
          <w:tblHeader/>
          <w:jc w:val="center"/>
        </w:trPr>
        <w:tc>
          <w:tcPr>
            <w:tcW w:w="2304" w:type="dxa"/>
            <w:tcBorders>
              <w:top w:val="single" w:sz="12" w:space="0" w:color="auto"/>
              <w:bottom w:val="single" w:sz="12" w:space="0" w:color="auto"/>
            </w:tcBorders>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305BCB">
        <w:trPr>
          <w:cantSplit/>
          <w:jc w:val="center"/>
        </w:trPr>
        <w:tc>
          <w:tcPr>
            <w:tcW w:w="2304" w:type="dxa"/>
            <w:tcBorders>
              <w:top w:val="single" w:sz="12" w:space="0" w:color="auto"/>
            </w:tcBorders>
          </w:tcPr>
          <w:p w14:paraId="03E7406F" w14:textId="578BE7DF" w:rsidR="00E55CFF" w:rsidRPr="00EC7464" w:rsidRDefault="00CE3750">
            <w:pPr>
              <w:spacing w:before="120" w:after="120"/>
              <w:rPr>
                <w:kern w:val="2"/>
              </w:rPr>
            </w:pPr>
            <w:r>
              <w:rPr>
                <w:kern w:val="2"/>
              </w:rPr>
              <w:t>ICC Activities</w:t>
            </w:r>
          </w:p>
        </w:tc>
        <w:tc>
          <w:tcPr>
            <w:tcW w:w="1440" w:type="dxa"/>
            <w:tcBorders>
              <w:top w:val="single" w:sz="12" w:space="0" w:color="auto"/>
            </w:tcBorders>
          </w:tcPr>
          <w:p w14:paraId="03E74070" w14:textId="2A184989" w:rsidR="00E55CFF" w:rsidRPr="00EC7464" w:rsidRDefault="00B473CC">
            <w:pPr>
              <w:spacing w:before="120" w:after="120"/>
              <w:rPr>
                <w:kern w:val="2"/>
              </w:rPr>
            </w:pPr>
            <w:r>
              <w:rPr>
                <w:kern w:val="2"/>
              </w:rPr>
              <w:t>$5,</w:t>
            </w:r>
            <w:r w:rsidR="004D5CA2">
              <w:rPr>
                <w:kern w:val="2"/>
              </w:rPr>
              <w:t>728</w:t>
            </w:r>
          </w:p>
        </w:tc>
        <w:tc>
          <w:tcPr>
            <w:tcW w:w="4320" w:type="dxa"/>
            <w:tcBorders>
              <w:top w:val="single" w:sz="12" w:space="0" w:color="auto"/>
            </w:tcBorders>
          </w:tcPr>
          <w:p w14:paraId="03E74071" w14:textId="2EF6764A" w:rsidR="00E55CFF" w:rsidRPr="00EC7464" w:rsidRDefault="005C68A1">
            <w:pPr>
              <w:spacing w:before="120" w:after="120"/>
              <w:rPr>
                <w:kern w:val="2"/>
              </w:rPr>
            </w:pPr>
            <w:r>
              <w:rPr>
                <w:kern w:val="2"/>
              </w:rPr>
              <w:t xml:space="preserve">Expenses incurred for attendance of quarterly meetings and workshop activities, including travel, per diem and </w:t>
            </w:r>
            <w:r w:rsidR="00B76BB7">
              <w:rPr>
                <w:kern w:val="2"/>
              </w:rPr>
              <w:t>childcare</w:t>
            </w:r>
            <w:r>
              <w:rPr>
                <w:kern w:val="2"/>
              </w:rPr>
              <w:t>.</w:t>
            </w: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305BCB">
        <w:trPr>
          <w:cantSplit/>
          <w:jc w:val="center"/>
        </w:trPr>
        <w:tc>
          <w:tcPr>
            <w:tcW w:w="2304" w:type="dxa"/>
          </w:tcPr>
          <w:p w14:paraId="03E74074" w14:textId="00E15601" w:rsidR="00752703" w:rsidRPr="00EC7464" w:rsidRDefault="005C68A1">
            <w:pPr>
              <w:spacing w:before="120" w:after="120"/>
              <w:rPr>
                <w:kern w:val="2"/>
              </w:rPr>
            </w:pPr>
            <w:r>
              <w:rPr>
                <w:kern w:val="2"/>
              </w:rPr>
              <w:t>Travel</w:t>
            </w:r>
          </w:p>
        </w:tc>
        <w:tc>
          <w:tcPr>
            <w:tcW w:w="1440" w:type="dxa"/>
          </w:tcPr>
          <w:p w14:paraId="03E74075" w14:textId="3019AB39" w:rsidR="00752703" w:rsidRPr="00EC7464" w:rsidRDefault="00202D4E">
            <w:pPr>
              <w:spacing w:before="120" w:after="120"/>
              <w:rPr>
                <w:kern w:val="2"/>
              </w:rPr>
            </w:pPr>
            <w:r>
              <w:rPr>
                <w:kern w:val="2"/>
              </w:rPr>
              <w:t>$</w:t>
            </w:r>
            <w:r w:rsidR="009E04CB">
              <w:rPr>
                <w:kern w:val="2"/>
              </w:rPr>
              <w:t>1</w:t>
            </w:r>
            <w:r w:rsidR="00170682">
              <w:rPr>
                <w:kern w:val="2"/>
              </w:rPr>
              <w:t>2,902</w:t>
            </w:r>
          </w:p>
        </w:tc>
        <w:tc>
          <w:tcPr>
            <w:tcW w:w="4320" w:type="dxa"/>
          </w:tcPr>
          <w:p w14:paraId="03E74076" w14:textId="6615AD8A" w:rsidR="00752703" w:rsidRPr="00EC7464" w:rsidRDefault="00BC3186">
            <w:pPr>
              <w:spacing w:before="120" w:after="120"/>
              <w:rPr>
                <w:kern w:val="2"/>
              </w:rPr>
            </w:pPr>
            <w:r>
              <w:rPr>
                <w:kern w:val="2"/>
              </w:rPr>
              <w:t xml:space="preserve">Travel expenses to </w:t>
            </w:r>
            <w:r w:rsidR="00240B22">
              <w:rPr>
                <w:kern w:val="2"/>
              </w:rPr>
              <w:t xml:space="preserve">provide technical assistance and professional development to service coordinators and direct service providers.  </w:t>
            </w:r>
            <w:r w:rsidR="00B76BB7">
              <w:rPr>
                <w:kern w:val="2"/>
              </w:rPr>
              <w:t xml:space="preserve">Includes monitoring activities and attendance at national </w:t>
            </w:r>
            <w:r w:rsidR="00240B22">
              <w:rPr>
                <w:kern w:val="2"/>
              </w:rPr>
              <w:t xml:space="preserve">conference and TA events as appropriate.  </w:t>
            </w: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305BCB">
        <w:trPr>
          <w:cantSplit/>
          <w:jc w:val="center"/>
        </w:trPr>
        <w:tc>
          <w:tcPr>
            <w:tcW w:w="2304" w:type="dxa"/>
          </w:tcPr>
          <w:p w14:paraId="03E74079" w14:textId="0C2F4D43" w:rsidR="00752703" w:rsidRPr="00EC7464" w:rsidRDefault="00D650C7">
            <w:pPr>
              <w:spacing w:before="120" w:after="120"/>
              <w:rPr>
                <w:kern w:val="2"/>
              </w:rPr>
            </w:pPr>
            <w:r>
              <w:rPr>
                <w:kern w:val="2"/>
              </w:rPr>
              <w:lastRenderedPageBreak/>
              <w:t>Service Coordination Contracts</w:t>
            </w:r>
          </w:p>
        </w:tc>
        <w:tc>
          <w:tcPr>
            <w:tcW w:w="1440" w:type="dxa"/>
          </w:tcPr>
          <w:p w14:paraId="03E7407A" w14:textId="50B38830" w:rsidR="00752703" w:rsidRPr="00EC7464" w:rsidRDefault="00D968A5">
            <w:pPr>
              <w:spacing w:before="120" w:after="120"/>
              <w:rPr>
                <w:kern w:val="2"/>
              </w:rPr>
            </w:pPr>
            <w:r>
              <w:rPr>
                <w:kern w:val="2"/>
              </w:rPr>
              <w:t>$1,499,935</w:t>
            </w:r>
          </w:p>
        </w:tc>
        <w:tc>
          <w:tcPr>
            <w:tcW w:w="4320" w:type="dxa"/>
          </w:tcPr>
          <w:p w14:paraId="03E7407B" w14:textId="7BC2790F" w:rsidR="00752703" w:rsidRPr="00EC7464" w:rsidRDefault="006606EF">
            <w:pPr>
              <w:spacing w:before="120" w:after="120"/>
              <w:rPr>
                <w:kern w:val="2"/>
              </w:rPr>
            </w:pPr>
            <w:r>
              <w:rPr>
                <w:kern w:val="2"/>
              </w:rPr>
              <w:t>Funds are awarded to local applicants through a competitive request for proposal process to provide service coordination activities for eligible infants and toddlers and their families</w:t>
            </w: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305BCB">
        <w:trPr>
          <w:cantSplit/>
          <w:jc w:val="center"/>
        </w:trPr>
        <w:tc>
          <w:tcPr>
            <w:tcW w:w="2304" w:type="dxa"/>
          </w:tcPr>
          <w:p w14:paraId="03E7407E" w14:textId="7F11C903" w:rsidR="00E55CFF" w:rsidRPr="00EC7464" w:rsidRDefault="006606EF">
            <w:pPr>
              <w:spacing w:before="120" w:after="120"/>
              <w:rPr>
                <w:kern w:val="2"/>
              </w:rPr>
            </w:pPr>
            <w:r>
              <w:rPr>
                <w:kern w:val="2"/>
              </w:rPr>
              <w:t>Operational Expenses</w:t>
            </w:r>
          </w:p>
        </w:tc>
        <w:tc>
          <w:tcPr>
            <w:tcW w:w="1440" w:type="dxa"/>
          </w:tcPr>
          <w:p w14:paraId="03E7407F" w14:textId="3C4D37AD" w:rsidR="00E55CFF" w:rsidRPr="00EC7464" w:rsidRDefault="00607E4C">
            <w:pPr>
              <w:spacing w:before="120" w:after="120"/>
              <w:rPr>
                <w:kern w:val="2"/>
              </w:rPr>
            </w:pPr>
            <w:r>
              <w:rPr>
                <w:kern w:val="2"/>
              </w:rPr>
              <w:t>$40,337</w:t>
            </w:r>
          </w:p>
        </w:tc>
        <w:tc>
          <w:tcPr>
            <w:tcW w:w="4320" w:type="dxa"/>
          </w:tcPr>
          <w:p w14:paraId="03E74080" w14:textId="2096570F" w:rsidR="00E55CFF" w:rsidRPr="00EC7464" w:rsidRDefault="00E1619A">
            <w:pPr>
              <w:spacing w:before="120" w:after="120"/>
              <w:rPr>
                <w:kern w:val="2"/>
              </w:rPr>
            </w:pPr>
            <w:r>
              <w:rPr>
                <w:kern w:val="2"/>
              </w:rPr>
              <w:t>Expenses incurred by lead agency staff including computer programming/support, supplies, te</w:t>
            </w:r>
            <w:r w:rsidR="006C044D">
              <w:rPr>
                <w:kern w:val="2"/>
              </w:rPr>
              <w:t>lecommunication</w:t>
            </w:r>
            <w:r w:rsidR="00255CCA">
              <w:rPr>
                <w:kern w:val="2"/>
              </w:rPr>
              <w:t>, memberships, office fixed costs</w:t>
            </w:r>
            <w:r w:rsidR="006C044D">
              <w:rPr>
                <w:kern w:val="2"/>
              </w:rPr>
              <w:t xml:space="preserve"> etc</w:t>
            </w:r>
            <w:r>
              <w:rPr>
                <w:kern w:val="2"/>
              </w:rPr>
              <w:t>.</w:t>
            </w: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305BCB">
        <w:trPr>
          <w:cantSplit/>
          <w:jc w:val="center"/>
        </w:trPr>
        <w:tc>
          <w:tcPr>
            <w:tcW w:w="2304" w:type="dxa"/>
            <w:tcBorders>
              <w:bottom w:val="single" w:sz="12" w:space="0" w:color="auto"/>
            </w:tcBorders>
          </w:tcPr>
          <w:p w14:paraId="03E74083" w14:textId="5D09980C" w:rsidR="00E55CFF" w:rsidRPr="00EC7464" w:rsidRDefault="008D4334">
            <w:pPr>
              <w:spacing w:before="120" w:after="120"/>
              <w:rPr>
                <w:kern w:val="2"/>
              </w:rPr>
            </w:pPr>
            <w:r>
              <w:rPr>
                <w:kern w:val="2"/>
              </w:rPr>
              <w:t>Comprehensive System of Professional Development</w:t>
            </w:r>
          </w:p>
        </w:tc>
        <w:tc>
          <w:tcPr>
            <w:tcW w:w="1440" w:type="dxa"/>
            <w:tcBorders>
              <w:bottom w:val="single" w:sz="12" w:space="0" w:color="auto"/>
            </w:tcBorders>
          </w:tcPr>
          <w:p w14:paraId="03E74084" w14:textId="5D6A3DAF" w:rsidR="00E55CFF" w:rsidRPr="00EC7464" w:rsidRDefault="006919F6">
            <w:pPr>
              <w:spacing w:before="120" w:after="120"/>
              <w:rPr>
                <w:kern w:val="2"/>
              </w:rPr>
            </w:pPr>
            <w:r>
              <w:rPr>
                <w:kern w:val="2"/>
              </w:rPr>
              <w:t>$128,213</w:t>
            </w:r>
          </w:p>
        </w:tc>
        <w:tc>
          <w:tcPr>
            <w:tcW w:w="4320" w:type="dxa"/>
            <w:tcBorders>
              <w:bottom w:val="single" w:sz="12" w:space="0" w:color="auto"/>
            </w:tcBorders>
          </w:tcPr>
          <w:p w14:paraId="03E74085" w14:textId="180E2381" w:rsidR="00E55CFF" w:rsidRPr="00EC7464" w:rsidRDefault="00607E4C">
            <w:pPr>
              <w:spacing w:before="120" w:after="120"/>
              <w:rPr>
                <w:kern w:val="2"/>
              </w:rPr>
            </w:pPr>
            <w:r>
              <w:rPr>
                <w:kern w:val="2"/>
              </w:rPr>
              <w:t xml:space="preserve">Expenses </w:t>
            </w:r>
            <w:r w:rsidR="0028746F">
              <w:rPr>
                <w:kern w:val="2"/>
              </w:rPr>
              <w:t>incurred to s</w:t>
            </w:r>
            <w:r w:rsidR="005A029E">
              <w:rPr>
                <w:kern w:val="2"/>
              </w:rPr>
              <w:t xml:space="preserve">upport continual development and ongoing personnel preparation for early interventionists in South Dakota as related to the federally mandated State Systemic Improvement Plan (SSIP) evidence-based practices.  </w:t>
            </w: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5A029E" w:rsidRPr="00EC7464" w14:paraId="3ABC869E" w14:textId="77777777" w:rsidTr="00305BCB">
        <w:trPr>
          <w:cantSplit/>
          <w:jc w:val="center"/>
        </w:trPr>
        <w:tc>
          <w:tcPr>
            <w:tcW w:w="2304" w:type="dxa"/>
            <w:tcBorders>
              <w:bottom w:val="single" w:sz="12" w:space="0" w:color="auto"/>
            </w:tcBorders>
          </w:tcPr>
          <w:p w14:paraId="52DE9D0A" w14:textId="2004FF22" w:rsidR="005A029E" w:rsidRDefault="005A029E">
            <w:pPr>
              <w:spacing w:before="120" w:after="120"/>
              <w:rPr>
                <w:kern w:val="2"/>
              </w:rPr>
            </w:pPr>
            <w:r>
              <w:rPr>
                <w:kern w:val="2"/>
              </w:rPr>
              <w:t>Public Awareness</w:t>
            </w:r>
          </w:p>
        </w:tc>
        <w:tc>
          <w:tcPr>
            <w:tcW w:w="1440" w:type="dxa"/>
            <w:tcBorders>
              <w:bottom w:val="single" w:sz="12" w:space="0" w:color="auto"/>
            </w:tcBorders>
          </w:tcPr>
          <w:p w14:paraId="413B591B" w14:textId="337D5D0B" w:rsidR="005A029E" w:rsidRPr="00EC7464" w:rsidRDefault="00541311">
            <w:pPr>
              <w:spacing w:before="120" w:after="120"/>
              <w:rPr>
                <w:kern w:val="2"/>
              </w:rPr>
            </w:pPr>
            <w:r>
              <w:rPr>
                <w:kern w:val="2"/>
              </w:rPr>
              <w:t>$3,200</w:t>
            </w:r>
          </w:p>
        </w:tc>
        <w:tc>
          <w:tcPr>
            <w:tcW w:w="4320" w:type="dxa"/>
            <w:tcBorders>
              <w:bottom w:val="single" w:sz="12" w:space="0" w:color="auto"/>
            </w:tcBorders>
          </w:tcPr>
          <w:p w14:paraId="1CD63DCC" w14:textId="6D241A94" w:rsidR="005A029E" w:rsidRDefault="00242486">
            <w:pPr>
              <w:spacing w:before="120" w:after="120"/>
              <w:rPr>
                <w:kern w:val="2"/>
              </w:rPr>
            </w:pPr>
            <w:r>
              <w:rPr>
                <w:kern w:val="2"/>
              </w:rPr>
              <w:t xml:space="preserve">Includes the maintaining of a public awareness program that provides the information about the following: the State’s early intervention program; the child find system; how to gain access to comprehensive multi-disciplinary evaluation and other early intervention services.  </w:t>
            </w:r>
          </w:p>
        </w:tc>
        <w:tc>
          <w:tcPr>
            <w:tcW w:w="1296" w:type="dxa"/>
            <w:tcBorders>
              <w:bottom w:val="single" w:sz="12" w:space="0" w:color="auto"/>
            </w:tcBorders>
          </w:tcPr>
          <w:p w14:paraId="620D7E8B" w14:textId="77777777" w:rsidR="005A029E" w:rsidRPr="00EC7464" w:rsidRDefault="005A029E">
            <w:pPr>
              <w:spacing w:before="120" w:after="120"/>
              <w:rPr>
                <w:kern w:val="2"/>
              </w:rPr>
            </w:pPr>
          </w:p>
        </w:tc>
      </w:tr>
      <w:tr w:rsidR="00E55CFF" w:rsidRPr="00EC7464" w14:paraId="03E7408C" w14:textId="77777777" w:rsidTr="004861E6">
        <w:trPr>
          <w:cantSplit/>
          <w:jc w:val="center"/>
        </w:trPr>
        <w:tc>
          <w:tcPr>
            <w:tcW w:w="2304" w:type="dxa"/>
            <w:tcBorders>
              <w:top w:val="single" w:sz="12" w:space="0" w:color="auto"/>
              <w:bottom w:val="single" w:sz="12" w:space="0" w:color="auto"/>
            </w:tcBorders>
          </w:tcPr>
          <w:p w14:paraId="03E74088" w14:textId="77777777" w:rsidR="00E55CFF" w:rsidRPr="00EC7464" w:rsidRDefault="00E55CFF">
            <w:pPr>
              <w:spacing w:before="120" w:after="120"/>
              <w:rPr>
                <w:b/>
                <w:bCs/>
                <w:kern w:val="2"/>
              </w:rPr>
            </w:pPr>
            <w:r w:rsidRPr="00EC7464">
              <w:rPr>
                <w:b/>
                <w:bCs/>
                <w:kern w:val="2"/>
              </w:rPr>
              <w:t>Subtotal of amount under B:</w:t>
            </w:r>
          </w:p>
        </w:tc>
        <w:tc>
          <w:tcPr>
            <w:tcW w:w="1440" w:type="dxa"/>
            <w:tcBorders>
              <w:top w:val="single" w:sz="12" w:space="0" w:color="auto"/>
              <w:bottom w:val="single" w:sz="12" w:space="0" w:color="auto"/>
            </w:tcBorders>
          </w:tcPr>
          <w:p w14:paraId="03E74089" w14:textId="6CE627D2" w:rsidR="00C216C5" w:rsidRPr="00EC7464" w:rsidRDefault="00C216C5" w:rsidP="00C216C5">
            <w:pPr>
              <w:spacing w:before="120" w:after="120"/>
              <w:rPr>
                <w:kern w:val="2"/>
              </w:rPr>
            </w:pPr>
            <w:r>
              <w:rPr>
                <w:kern w:val="2"/>
              </w:rPr>
              <w:t>$1,690,315</w:t>
            </w:r>
          </w:p>
        </w:tc>
        <w:tc>
          <w:tcPr>
            <w:tcW w:w="4320" w:type="dxa"/>
            <w:tcBorders>
              <w:top w:val="single" w:sz="12" w:space="0" w:color="auto"/>
              <w:bottom w:val="single" w:sz="12" w:space="0" w:color="auto"/>
            </w:tcBorders>
            <w:shd w:val="clear" w:color="auto" w:fill="808080" w:themeFill="background1" w:themeFillShade="80"/>
          </w:tcPr>
          <w:p w14:paraId="03E7408A" w14:textId="77777777" w:rsidR="00E55CFF" w:rsidRPr="00EC7464" w:rsidRDefault="004861E6">
            <w:pPr>
              <w:spacing w:before="120" w:after="120"/>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tcPr>
          <w:p w14:paraId="03E7408B" w14:textId="77777777" w:rsidR="00E55CFF" w:rsidRPr="00EC7464" w:rsidRDefault="004861E6">
            <w:pPr>
              <w:spacing w:before="120" w:after="120"/>
              <w:rPr>
                <w:kern w:val="2"/>
              </w:rPr>
            </w:pPr>
            <w:r w:rsidRPr="004861E6">
              <w:rPr>
                <w:color w:val="808080" w:themeColor="background1" w:themeShade="80"/>
                <w:kern w:val="2"/>
              </w:rPr>
              <w:t>no entry</w:t>
            </w:r>
          </w:p>
        </w:tc>
      </w:tr>
    </w:tbl>
    <w:p w14:paraId="03E7408D" w14:textId="77777777" w:rsidR="009B1938" w:rsidRPr="00EC7464" w:rsidRDefault="009B1938">
      <w:pPr>
        <w:rPr>
          <w:kern w:val="2"/>
        </w:rPr>
        <w:sectPr w:rsidR="009B1938" w:rsidRPr="00EC7464" w:rsidSect="00911062">
          <w:pgSz w:w="12240" w:h="15840"/>
          <w:pgMar w:top="720" w:right="1440" w:bottom="72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7C168D">
        <w:trPr>
          <w:cantSplit/>
          <w:tblHeader/>
          <w:jc w:val="center"/>
        </w:trPr>
        <w:tc>
          <w:tcPr>
            <w:tcW w:w="5742"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618"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7C168D" w:rsidRPr="002E3575" w14:paraId="03E7409A" w14:textId="77777777" w:rsidTr="00513316">
        <w:trPr>
          <w:cantSplit/>
          <w:jc w:val="center"/>
        </w:trPr>
        <w:tc>
          <w:tcPr>
            <w:tcW w:w="5742" w:type="dxa"/>
          </w:tcPr>
          <w:p w14:paraId="03E74098" w14:textId="49E7A25A" w:rsidR="007C168D" w:rsidRPr="00EC7464" w:rsidRDefault="007C168D" w:rsidP="007C168D">
            <w:pPr>
              <w:spacing w:before="120" w:after="120"/>
              <w:rPr>
                <w:kern w:val="2"/>
              </w:rPr>
            </w:pPr>
            <w:r>
              <w:rPr>
                <w:kern w:val="2"/>
              </w:rPr>
              <w:t>Family Training / Special Instruction</w:t>
            </w:r>
          </w:p>
        </w:tc>
        <w:tc>
          <w:tcPr>
            <w:tcW w:w="3618" w:type="dxa"/>
            <w:tcBorders>
              <w:top w:val="single" w:sz="12" w:space="0" w:color="auto"/>
            </w:tcBorders>
            <w:shd w:val="clear" w:color="auto" w:fill="auto"/>
            <w:vAlign w:val="bottom"/>
          </w:tcPr>
          <w:p w14:paraId="03E74099" w14:textId="76AA999C" w:rsidR="007C168D" w:rsidRPr="002E3575" w:rsidRDefault="00831CF3" w:rsidP="00513316">
            <w:pPr>
              <w:jc w:val="right"/>
              <w:rPr>
                <w:rStyle w:val="Emphasis"/>
                <w:i w:val="0"/>
                <w:iCs w:val="0"/>
              </w:rPr>
            </w:pPr>
            <w:r w:rsidRPr="002E3575">
              <w:rPr>
                <w:rStyle w:val="Emphasis"/>
                <w:i w:val="0"/>
                <w:iCs w:val="0"/>
              </w:rPr>
              <w:t>$</w:t>
            </w:r>
            <w:r w:rsidR="002E3575" w:rsidRPr="002E3575">
              <w:rPr>
                <w:rStyle w:val="Emphasis"/>
                <w:i w:val="0"/>
                <w:iCs w:val="0"/>
              </w:rPr>
              <w:t>26,490</w:t>
            </w:r>
          </w:p>
        </w:tc>
      </w:tr>
      <w:tr w:rsidR="007C168D" w:rsidRPr="00EC7464" w14:paraId="03E7409D" w14:textId="77777777" w:rsidTr="00012B70">
        <w:trPr>
          <w:cantSplit/>
          <w:jc w:val="center"/>
        </w:trPr>
        <w:tc>
          <w:tcPr>
            <w:tcW w:w="5742" w:type="dxa"/>
          </w:tcPr>
          <w:p w14:paraId="03E7409B" w14:textId="564C2E6F" w:rsidR="007C168D" w:rsidRPr="00EC7464" w:rsidRDefault="007C168D" w:rsidP="007C168D">
            <w:pPr>
              <w:spacing w:before="120" w:after="120"/>
              <w:rPr>
                <w:kern w:val="2"/>
              </w:rPr>
            </w:pPr>
            <w:r>
              <w:rPr>
                <w:kern w:val="2"/>
              </w:rPr>
              <w:t>Occupational Therapy</w:t>
            </w:r>
          </w:p>
        </w:tc>
        <w:tc>
          <w:tcPr>
            <w:tcW w:w="3618" w:type="dxa"/>
            <w:shd w:val="clear" w:color="auto" w:fill="auto"/>
            <w:vAlign w:val="bottom"/>
          </w:tcPr>
          <w:p w14:paraId="03E7409C" w14:textId="1A8014D0" w:rsidR="007C168D" w:rsidRPr="00012B70" w:rsidRDefault="002E3575" w:rsidP="00012B70">
            <w:pPr>
              <w:spacing w:before="120" w:after="120"/>
              <w:jc w:val="right"/>
              <w:rPr>
                <w:kern w:val="2"/>
              </w:rPr>
            </w:pPr>
            <w:r>
              <w:rPr>
                <w:kern w:val="2"/>
              </w:rPr>
              <w:t>$25,509</w:t>
            </w:r>
          </w:p>
        </w:tc>
      </w:tr>
      <w:tr w:rsidR="007C168D" w:rsidRPr="00EC7464" w14:paraId="03E740A0" w14:textId="77777777" w:rsidTr="00012B70">
        <w:trPr>
          <w:cantSplit/>
          <w:jc w:val="center"/>
        </w:trPr>
        <w:tc>
          <w:tcPr>
            <w:tcW w:w="5742" w:type="dxa"/>
          </w:tcPr>
          <w:p w14:paraId="03E7409E" w14:textId="439E4D10" w:rsidR="007C168D" w:rsidRPr="00EC7464" w:rsidRDefault="007C168D" w:rsidP="007C168D">
            <w:pPr>
              <w:spacing w:before="120" w:after="120"/>
              <w:rPr>
                <w:kern w:val="2"/>
              </w:rPr>
            </w:pPr>
            <w:r>
              <w:rPr>
                <w:kern w:val="2"/>
              </w:rPr>
              <w:t>Physical Therapy</w:t>
            </w:r>
          </w:p>
        </w:tc>
        <w:tc>
          <w:tcPr>
            <w:tcW w:w="3618" w:type="dxa"/>
            <w:shd w:val="clear" w:color="auto" w:fill="auto"/>
            <w:vAlign w:val="bottom"/>
          </w:tcPr>
          <w:p w14:paraId="03E7409F" w14:textId="2CD889BC" w:rsidR="007C168D" w:rsidRPr="00012B70" w:rsidRDefault="002E3575" w:rsidP="00012B70">
            <w:pPr>
              <w:spacing w:before="120" w:after="120"/>
              <w:jc w:val="right"/>
              <w:rPr>
                <w:kern w:val="2"/>
              </w:rPr>
            </w:pPr>
            <w:r>
              <w:rPr>
                <w:kern w:val="2"/>
              </w:rPr>
              <w:t>$</w:t>
            </w:r>
            <w:r w:rsidR="00513316">
              <w:rPr>
                <w:kern w:val="2"/>
              </w:rPr>
              <w:t>51,307</w:t>
            </w:r>
          </w:p>
        </w:tc>
      </w:tr>
      <w:tr w:rsidR="007C168D" w:rsidRPr="00EC7464" w14:paraId="03E740A3" w14:textId="77777777" w:rsidTr="00012B70">
        <w:trPr>
          <w:cantSplit/>
          <w:jc w:val="center"/>
        </w:trPr>
        <w:tc>
          <w:tcPr>
            <w:tcW w:w="5742" w:type="dxa"/>
          </w:tcPr>
          <w:p w14:paraId="03E740A1" w14:textId="2AFF3881" w:rsidR="007C168D" w:rsidRPr="00EC7464" w:rsidRDefault="007C168D" w:rsidP="007C168D">
            <w:pPr>
              <w:spacing w:before="120" w:after="120"/>
              <w:rPr>
                <w:kern w:val="2"/>
              </w:rPr>
            </w:pPr>
            <w:r>
              <w:rPr>
                <w:kern w:val="2"/>
              </w:rPr>
              <w:t>Speech Language Pathology</w:t>
            </w:r>
          </w:p>
        </w:tc>
        <w:tc>
          <w:tcPr>
            <w:tcW w:w="3618" w:type="dxa"/>
            <w:shd w:val="clear" w:color="auto" w:fill="auto"/>
            <w:vAlign w:val="bottom"/>
          </w:tcPr>
          <w:p w14:paraId="03E740A2" w14:textId="30BBDB98" w:rsidR="007C168D" w:rsidRPr="00012B70" w:rsidRDefault="00513316" w:rsidP="00012B70">
            <w:pPr>
              <w:spacing w:before="120" w:after="120"/>
              <w:jc w:val="right"/>
              <w:rPr>
                <w:kern w:val="2"/>
              </w:rPr>
            </w:pPr>
            <w:r>
              <w:rPr>
                <w:kern w:val="2"/>
              </w:rPr>
              <w:t>$64,592</w:t>
            </w:r>
          </w:p>
        </w:tc>
      </w:tr>
      <w:tr w:rsidR="007C168D" w:rsidRPr="00EC7464" w14:paraId="03E740A6" w14:textId="77777777" w:rsidTr="00012B70">
        <w:trPr>
          <w:cantSplit/>
          <w:jc w:val="center"/>
        </w:trPr>
        <w:tc>
          <w:tcPr>
            <w:tcW w:w="5742" w:type="dxa"/>
          </w:tcPr>
          <w:p w14:paraId="03E740A4" w14:textId="04A14684" w:rsidR="007C168D" w:rsidRPr="00EC7464" w:rsidRDefault="007C168D" w:rsidP="007C168D">
            <w:pPr>
              <w:spacing w:before="120" w:after="120"/>
              <w:rPr>
                <w:kern w:val="2"/>
              </w:rPr>
            </w:pPr>
            <w:r>
              <w:rPr>
                <w:kern w:val="2"/>
              </w:rPr>
              <w:t xml:space="preserve">Other: including audiology, </w:t>
            </w:r>
            <w:r w:rsidR="008B4645">
              <w:rPr>
                <w:kern w:val="2"/>
              </w:rPr>
              <w:t>vision, assistive technology,</w:t>
            </w:r>
            <w:r w:rsidR="00EA28AF">
              <w:rPr>
                <w:kern w:val="2"/>
              </w:rPr>
              <w:t xml:space="preserve"> </w:t>
            </w:r>
            <w:r w:rsidR="00513316">
              <w:rPr>
                <w:kern w:val="2"/>
              </w:rPr>
              <w:t>nutrition</w:t>
            </w:r>
            <w:r>
              <w:rPr>
                <w:kern w:val="2"/>
              </w:rPr>
              <w:t xml:space="preserve"> etc.   </w:t>
            </w:r>
          </w:p>
        </w:tc>
        <w:tc>
          <w:tcPr>
            <w:tcW w:w="3618" w:type="dxa"/>
            <w:shd w:val="clear" w:color="auto" w:fill="auto"/>
            <w:vAlign w:val="bottom"/>
          </w:tcPr>
          <w:p w14:paraId="03E740A5" w14:textId="0B653474" w:rsidR="007C168D" w:rsidRPr="00012B70" w:rsidRDefault="00513316" w:rsidP="00012B70">
            <w:pPr>
              <w:spacing w:before="120" w:after="120"/>
              <w:jc w:val="right"/>
              <w:rPr>
                <w:kern w:val="2"/>
              </w:rPr>
            </w:pPr>
            <w:r>
              <w:rPr>
                <w:kern w:val="2"/>
              </w:rPr>
              <w:t>$2,544</w:t>
            </w:r>
          </w:p>
        </w:tc>
      </w:tr>
      <w:tr w:rsidR="007C168D" w:rsidRPr="00EC7464" w14:paraId="03E740A9" w14:textId="77777777" w:rsidTr="00012B70">
        <w:trPr>
          <w:cantSplit/>
          <w:jc w:val="center"/>
        </w:trPr>
        <w:tc>
          <w:tcPr>
            <w:tcW w:w="5742" w:type="dxa"/>
          </w:tcPr>
          <w:p w14:paraId="03E740A7" w14:textId="738D1832" w:rsidR="007C168D" w:rsidRPr="00EC7464" w:rsidRDefault="007C168D" w:rsidP="007C168D">
            <w:pPr>
              <w:spacing w:before="120" w:after="120"/>
              <w:rPr>
                <w:kern w:val="2"/>
              </w:rPr>
            </w:pPr>
          </w:p>
        </w:tc>
        <w:tc>
          <w:tcPr>
            <w:tcW w:w="3618" w:type="dxa"/>
            <w:shd w:val="clear" w:color="auto" w:fill="auto"/>
            <w:vAlign w:val="bottom"/>
          </w:tcPr>
          <w:p w14:paraId="03E740A8" w14:textId="77777777" w:rsidR="007C168D" w:rsidRPr="00012B70" w:rsidRDefault="007C168D" w:rsidP="00012B70">
            <w:pPr>
              <w:spacing w:before="120" w:after="120"/>
              <w:jc w:val="right"/>
              <w:rPr>
                <w:kern w:val="2"/>
              </w:rPr>
            </w:pPr>
          </w:p>
        </w:tc>
      </w:tr>
      <w:tr w:rsidR="007C168D" w:rsidRPr="00EC7464" w14:paraId="03E740AC" w14:textId="77777777" w:rsidTr="00012B70">
        <w:trPr>
          <w:cantSplit/>
          <w:jc w:val="center"/>
        </w:trPr>
        <w:tc>
          <w:tcPr>
            <w:tcW w:w="5742" w:type="dxa"/>
          </w:tcPr>
          <w:p w14:paraId="03E740AA" w14:textId="77777777" w:rsidR="007C168D" w:rsidRPr="00EC7464" w:rsidRDefault="007C168D" w:rsidP="007C168D">
            <w:pPr>
              <w:spacing w:before="120" w:after="120"/>
              <w:rPr>
                <w:kern w:val="2"/>
              </w:rPr>
            </w:pPr>
          </w:p>
        </w:tc>
        <w:tc>
          <w:tcPr>
            <w:tcW w:w="3618" w:type="dxa"/>
            <w:shd w:val="clear" w:color="auto" w:fill="auto"/>
            <w:vAlign w:val="bottom"/>
          </w:tcPr>
          <w:p w14:paraId="03E740AB" w14:textId="77777777" w:rsidR="007C168D" w:rsidRPr="00012B70" w:rsidRDefault="007C168D" w:rsidP="00012B70">
            <w:pPr>
              <w:spacing w:before="120" w:after="120"/>
              <w:jc w:val="right"/>
              <w:rPr>
                <w:kern w:val="2"/>
              </w:rPr>
            </w:pPr>
          </w:p>
        </w:tc>
      </w:tr>
      <w:tr w:rsidR="007C168D" w:rsidRPr="00EC7464" w14:paraId="03E740AF" w14:textId="77777777" w:rsidTr="00012B70">
        <w:trPr>
          <w:cantSplit/>
          <w:jc w:val="center"/>
        </w:trPr>
        <w:tc>
          <w:tcPr>
            <w:tcW w:w="5742" w:type="dxa"/>
            <w:tcBorders>
              <w:bottom w:val="single" w:sz="12" w:space="0" w:color="auto"/>
            </w:tcBorders>
          </w:tcPr>
          <w:p w14:paraId="03E740AD" w14:textId="77777777" w:rsidR="007C168D" w:rsidRPr="00EC7464" w:rsidRDefault="007C168D" w:rsidP="007C168D">
            <w:pPr>
              <w:spacing w:before="120" w:after="120"/>
              <w:rPr>
                <w:kern w:val="2"/>
              </w:rPr>
            </w:pPr>
          </w:p>
        </w:tc>
        <w:tc>
          <w:tcPr>
            <w:tcW w:w="3618" w:type="dxa"/>
            <w:tcBorders>
              <w:bottom w:val="single" w:sz="12" w:space="0" w:color="auto"/>
            </w:tcBorders>
            <w:shd w:val="clear" w:color="auto" w:fill="auto"/>
            <w:vAlign w:val="bottom"/>
          </w:tcPr>
          <w:p w14:paraId="03E740AE" w14:textId="77777777" w:rsidR="007C168D" w:rsidRPr="00012B70" w:rsidRDefault="007C168D" w:rsidP="00012B70">
            <w:pPr>
              <w:spacing w:before="120" w:after="120"/>
              <w:jc w:val="right"/>
              <w:rPr>
                <w:kern w:val="2"/>
              </w:rPr>
            </w:pPr>
          </w:p>
        </w:tc>
      </w:tr>
      <w:tr w:rsidR="007C168D" w:rsidRPr="00EC7464" w14:paraId="03E740B2" w14:textId="77777777" w:rsidTr="00012B70">
        <w:trPr>
          <w:cantSplit/>
          <w:jc w:val="center"/>
        </w:trPr>
        <w:tc>
          <w:tcPr>
            <w:tcW w:w="5742" w:type="dxa"/>
            <w:tcBorders>
              <w:top w:val="single" w:sz="12" w:space="0" w:color="auto"/>
              <w:bottom w:val="single" w:sz="12" w:space="0" w:color="auto"/>
            </w:tcBorders>
          </w:tcPr>
          <w:p w14:paraId="03E740B0" w14:textId="77777777" w:rsidR="007C168D" w:rsidRPr="00EC7464" w:rsidRDefault="007C168D" w:rsidP="007C168D">
            <w:pPr>
              <w:spacing w:before="120" w:after="120"/>
              <w:rPr>
                <w:b/>
                <w:bCs/>
                <w:kern w:val="2"/>
              </w:rPr>
            </w:pPr>
            <w:r w:rsidRPr="00EC7464">
              <w:rPr>
                <w:b/>
                <w:bCs/>
                <w:kern w:val="2"/>
              </w:rPr>
              <w:t>Subtotal of amount under C:</w:t>
            </w:r>
          </w:p>
        </w:tc>
        <w:tc>
          <w:tcPr>
            <w:tcW w:w="3618" w:type="dxa"/>
            <w:tcBorders>
              <w:top w:val="single" w:sz="12" w:space="0" w:color="auto"/>
              <w:bottom w:val="single" w:sz="12" w:space="0" w:color="auto"/>
            </w:tcBorders>
            <w:shd w:val="clear" w:color="auto" w:fill="auto"/>
            <w:vAlign w:val="bottom"/>
          </w:tcPr>
          <w:p w14:paraId="03E740B1" w14:textId="538F8511" w:rsidR="007C168D" w:rsidRPr="00012B70" w:rsidRDefault="00513316" w:rsidP="00012B70">
            <w:pPr>
              <w:spacing w:before="120" w:after="120"/>
              <w:jc w:val="right"/>
              <w:rPr>
                <w:kern w:val="2"/>
              </w:rPr>
            </w:pPr>
            <w:r>
              <w:rPr>
                <w:kern w:val="2"/>
              </w:rPr>
              <w:t>$170,442</w:t>
            </w:r>
          </w:p>
        </w:tc>
      </w:tr>
    </w:tbl>
    <w:p w14:paraId="03E740B3" w14:textId="77777777" w:rsidR="009B1938" w:rsidRPr="00EC7464" w:rsidRDefault="009B1938">
      <w:pPr>
        <w:rPr>
          <w:kern w:val="2"/>
        </w:rPr>
      </w:pPr>
    </w:p>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4C74EB3E" w:rsidR="006F33AE" w:rsidRPr="00EC7464" w:rsidRDefault="003C12F5" w:rsidP="001829DB">
            <w:pPr>
              <w:spacing w:before="120" w:after="120"/>
              <w:rPr>
                <w:kern w:val="2"/>
              </w:rPr>
            </w:pPr>
            <w:r>
              <w:rPr>
                <w:kern w:val="2"/>
              </w:rPr>
              <w:t>N/A</w:t>
            </w:r>
          </w:p>
        </w:tc>
        <w:tc>
          <w:tcPr>
            <w:tcW w:w="2016" w:type="dxa"/>
            <w:tcBorders>
              <w:top w:val="single" w:sz="12" w:space="0" w:color="auto"/>
            </w:tcBorders>
          </w:tcPr>
          <w:p w14:paraId="03E740C2" w14:textId="49E7773F" w:rsidR="006F33AE" w:rsidRPr="00EC7464" w:rsidRDefault="003C12F5" w:rsidP="001829DB">
            <w:pPr>
              <w:spacing w:before="120" w:after="120"/>
              <w:rPr>
                <w:kern w:val="2"/>
              </w:rPr>
            </w:pPr>
            <w:r>
              <w:rPr>
                <w:kern w:val="2"/>
              </w:rPr>
              <w:t>$0.00</w:t>
            </w: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77777777" w:rsidR="00682DC7" w:rsidRPr="00EC7464" w:rsidRDefault="00510956" w:rsidP="00A820A0">
      <w:pPr>
        <w:pStyle w:val="Heading2"/>
      </w:pPr>
      <w:r w:rsidRPr="00EC7464">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6"/>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305BCB">
        <w:trPr>
          <w:cantSplit/>
          <w:tblHeader/>
          <w:jc w:val="center"/>
        </w:trPr>
        <w:tc>
          <w:tcPr>
            <w:tcW w:w="3024" w:type="dxa"/>
            <w:tcBorders>
              <w:top w:val="single" w:sz="12" w:space="0" w:color="auto"/>
              <w:bottom w:val="single" w:sz="12" w:space="0" w:color="auto"/>
            </w:tcBorders>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6799327D" w:rsidR="00682DC7" w:rsidRPr="00EC7464" w:rsidRDefault="003042CC" w:rsidP="007B68AD">
            <w:pPr>
              <w:spacing w:before="120" w:after="120"/>
              <w:rPr>
                <w:kern w:val="2"/>
              </w:rPr>
            </w:pPr>
            <w:r>
              <w:rPr>
                <w:kern w:val="2"/>
              </w:rPr>
              <w:t>N/A</w:t>
            </w:r>
          </w:p>
        </w:tc>
        <w:tc>
          <w:tcPr>
            <w:tcW w:w="2016" w:type="dxa"/>
            <w:tcBorders>
              <w:top w:val="single" w:sz="12" w:space="0" w:color="auto"/>
            </w:tcBorders>
          </w:tcPr>
          <w:p w14:paraId="03E740E4" w14:textId="79D905C6" w:rsidR="00682DC7" w:rsidRPr="00EC7464" w:rsidRDefault="003042CC" w:rsidP="007B68AD">
            <w:pPr>
              <w:spacing w:before="120" w:after="120"/>
              <w:rPr>
                <w:kern w:val="2"/>
              </w:rPr>
            </w:pPr>
            <w:r>
              <w:rPr>
                <w:kern w:val="2"/>
              </w:rPr>
              <w:t>$0.00</w:t>
            </w: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4861E6">
        <w:trPr>
          <w:cantSplit/>
          <w:jc w:val="center"/>
        </w:trPr>
        <w:tc>
          <w:tcPr>
            <w:tcW w:w="3024" w:type="dxa"/>
            <w:tcBorders>
              <w:top w:val="single" w:sz="12" w:space="0" w:color="auto"/>
              <w:bottom w:val="single" w:sz="12" w:space="0" w:color="auto"/>
            </w:tcBorders>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4"/>
        <w:gridCol w:w="6643"/>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75B2F420" w:rsidR="00305BCB" w:rsidRPr="00EC7464" w:rsidRDefault="00305BCB">
            <w:pPr>
              <w:pStyle w:val="FootnoteText"/>
              <w:spacing w:before="120" w:after="120"/>
              <w:jc w:val="right"/>
              <w:rPr>
                <w:kern w:val="2"/>
                <w:szCs w:val="24"/>
              </w:rPr>
            </w:pPr>
            <w:r w:rsidRPr="00EC7464">
              <w:rPr>
                <w:kern w:val="2"/>
                <w:szCs w:val="24"/>
              </w:rPr>
              <w:t>$</w:t>
            </w:r>
            <w:r w:rsidR="00C463E2">
              <w:rPr>
                <w:kern w:val="2"/>
              </w:rPr>
              <w:t>395</w:t>
            </w:r>
            <w:r w:rsidR="00F975EF">
              <w:rPr>
                <w:kern w:val="2"/>
              </w:rPr>
              <w:t>,</w:t>
            </w:r>
            <w:r w:rsidR="00C463E2">
              <w:rPr>
                <w:kern w:val="2"/>
              </w:rPr>
              <w:t>935</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2F2F5335" w:rsidR="00305BCB" w:rsidRPr="00EC7464" w:rsidRDefault="00305BCB">
            <w:pPr>
              <w:pStyle w:val="FootnoteText"/>
              <w:spacing w:before="120" w:after="120"/>
              <w:jc w:val="right"/>
              <w:rPr>
                <w:kern w:val="2"/>
                <w:szCs w:val="24"/>
              </w:rPr>
            </w:pPr>
            <w:r w:rsidRPr="00EC7464">
              <w:rPr>
                <w:kern w:val="2"/>
                <w:szCs w:val="24"/>
              </w:rPr>
              <w:t>$</w:t>
            </w:r>
            <w:r w:rsidR="00C463E2">
              <w:rPr>
                <w:kern w:val="2"/>
              </w:rPr>
              <w:t>1,690,315</w:t>
            </w:r>
          </w:p>
        </w:tc>
      </w:tr>
      <w:tr w:rsidR="00305BCB" w:rsidRPr="00EC7464" w14:paraId="03E7410D" w14:textId="77777777" w:rsidTr="0051331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shd w:val="clear" w:color="auto" w:fill="auto"/>
          </w:tcPr>
          <w:p w14:paraId="03E7410C" w14:textId="7623648F" w:rsidR="00305BCB" w:rsidRPr="00EC7464" w:rsidRDefault="00305BCB">
            <w:pPr>
              <w:pStyle w:val="FootnoteText"/>
              <w:spacing w:before="120" w:after="120"/>
              <w:jc w:val="right"/>
              <w:rPr>
                <w:kern w:val="2"/>
                <w:szCs w:val="24"/>
              </w:rPr>
            </w:pPr>
            <w:r w:rsidRPr="00513316">
              <w:rPr>
                <w:kern w:val="2"/>
                <w:szCs w:val="24"/>
              </w:rPr>
              <w:t>$</w:t>
            </w:r>
            <w:r w:rsidR="00F02BA0">
              <w:rPr>
                <w:kern w:val="2"/>
                <w:szCs w:val="24"/>
              </w:rPr>
              <w:t>170,442</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387BE42D" w:rsidR="00305BCB" w:rsidRPr="00EC7464" w:rsidRDefault="00305BCB">
            <w:pPr>
              <w:pStyle w:val="FootnoteText"/>
              <w:spacing w:before="120" w:after="120"/>
              <w:jc w:val="right"/>
              <w:rPr>
                <w:kern w:val="2"/>
                <w:szCs w:val="24"/>
              </w:rPr>
            </w:pPr>
            <w:r w:rsidRPr="00EC7464">
              <w:rPr>
                <w:kern w:val="2"/>
                <w:szCs w:val="24"/>
              </w:rPr>
              <w:t>$</w:t>
            </w:r>
            <w:r w:rsidR="00C463E2">
              <w:rPr>
                <w:kern w:val="2"/>
                <w:szCs w:val="24"/>
              </w:rPr>
              <w:t>0.00</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537CB9AE" w:rsidR="00305BCB" w:rsidRPr="00EC7464" w:rsidRDefault="00305BCB">
            <w:pPr>
              <w:pStyle w:val="FootnoteText"/>
              <w:spacing w:before="120" w:after="120"/>
              <w:jc w:val="right"/>
              <w:rPr>
                <w:kern w:val="2"/>
                <w:szCs w:val="24"/>
              </w:rPr>
            </w:pPr>
            <w:r w:rsidRPr="00EC7464">
              <w:rPr>
                <w:kern w:val="2"/>
                <w:szCs w:val="24"/>
              </w:rPr>
              <w:t>$</w:t>
            </w:r>
            <w:r w:rsidR="00C463E2">
              <w:rPr>
                <w:kern w:val="2"/>
                <w:szCs w:val="24"/>
              </w:rPr>
              <w:t>0.00</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711310" w14:paraId="03E7411B" w14:textId="77777777" w:rsidTr="00711310">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shd w:val="clear" w:color="auto" w:fill="auto"/>
          </w:tcPr>
          <w:p w14:paraId="03E7411A" w14:textId="1122BA0E" w:rsidR="00305BCB" w:rsidRPr="00711310" w:rsidRDefault="00305BCB">
            <w:pPr>
              <w:pStyle w:val="FootnoteText"/>
              <w:spacing w:before="120" w:after="120"/>
              <w:jc w:val="right"/>
              <w:rPr>
                <w:kern w:val="2"/>
                <w:szCs w:val="24"/>
              </w:rPr>
            </w:pPr>
            <w:r w:rsidRPr="00711310">
              <w:rPr>
                <w:kern w:val="2"/>
                <w:szCs w:val="24"/>
              </w:rPr>
              <w:t>$</w:t>
            </w:r>
            <w:r w:rsidR="00AE0829" w:rsidRPr="00711310">
              <w:rPr>
                <w:kern w:val="2"/>
                <w:szCs w:val="24"/>
              </w:rPr>
              <w:t>76</w:t>
            </w:r>
            <w:r w:rsidR="00711310" w:rsidRPr="00711310">
              <w:rPr>
                <w:kern w:val="2"/>
                <w:szCs w:val="24"/>
              </w:rPr>
              <w:t>,</w:t>
            </w:r>
            <w:r w:rsidR="00AE0829" w:rsidRPr="00711310">
              <w:rPr>
                <w:kern w:val="2"/>
                <w:szCs w:val="24"/>
              </w:rPr>
              <w:t>352</w:t>
            </w:r>
          </w:p>
        </w:tc>
      </w:tr>
      <w:tr w:rsidR="00305BCB" w:rsidRPr="00EC7464" w14:paraId="03E7411F" w14:textId="77777777" w:rsidTr="00F02BA0">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shd w:val="clear" w:color="auto" w:fill="auto"/>
          </w:tcPr>
          <w:p w14:paraId="03E7411E" w14:textId="53ABDC9F" w:rsidR="00305BCB" w:rsidRPr="00EC7464" w:rsidRDefault="00305BCB">
            <w:pPr>
              <w:pStyle w:val="FootnoteText"/>
              <w:spacing w:before="120" w:after="120"/>
              <w:jc w:val="right"/>
              <w:rPr>
                <w:kern w:val="2"/>
                <w:szCs w:val="24"/>
              </w:rPr>
            </w:pPr>
            <w:r w:rsidRPr="00F02BA0">
              <w:rPr>
                <w:kern w:val="2"/>
                <w:szCs w:val="24"/>
              </w:rPr>
              <w:t>$</w:t>
            </w:r>
            <w:r w:rsidR="00F975EF">
              <w:rPr>
                <w:kern w:val="2"/>
                <w:szCs w:val="24"/>
              </w:rPr>
              <w:t>2,333,044</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4861E6">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088E5EAD" w:rsidR="009B1938" w:rsidRPr="00EC7464" w:rsidRDefault="009B1938">
      <w:pPr>
        <w:spacing w:after="120"/>
        <w:rPr>
          <w:kern w:val="2"/>
        </w:rPr>
      </w:pPr>
      <w:r w:rsidRPr="00EC7464">
        <w:rPr>
          <w:kern w:val="2"/>
        </w:rPr>
        <w:t>__</w:t>
      </w:r>
      <w:r w:rsidR="00490A3D" w:rsidRPr="00490A3D">
        <w:rPr>
          <w:kern w:val="2"/>
          <w:u w:val="single"/>
        </w:rPr>
        <w:t>x</w:t>
      </w:r>
      <w:r w:rsidRPr="00EC7464">
        <w:rPr>
          <w:kern w:val="2"/>
        </w:rPr>
        <w:t>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7"/>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10795BEA" w:rsidR="00510956" w:rsidRPr="00EC7464" w:rsidRDefault="00510956" w:rsidP="004861E6">
      <w:pPr>
        <w:spacing w:before="120"/>
        <w:ind w:left="720" w:hanging="720"/>
        <w:rPr>
          <w:kern w:val="2"/>
        </w:rPr>
      </w:pPr>
      <w:r w:rsidRPr="00EC7464">
        <w:rPr>
          <w:kern w:val="2"/>
        </w:rPr>
        <w:t>_____</w:t>
      </w:r>
      <w:r w:rsidRPr="00EC7464">
        <w:rPr>
          <w:kern w:val="2"/>
        </w:rPr>
        <w:tab/>
        <w:t>No indirect costs are charged to the Part C grant. The total amount of the Federal Part C grant is used for allowable direct costs.</w:t>
      </w:r>
    </w:p>
    <w:p w14:paraId="03E7412D" w14:textId="1D6BD2F4" w:rsidR="00510956" w:rsidRPr="00EC7464" w:rsidRDefault="00510956" w:rsidP="004861E6">
      <w:pPr>
        <w:spacing w:before="120"/>
        <w:ind w:left="720" w:hanging="720"/>
        <w:rPr>
          <w:kern w:val="2"/>
        </w:rPr>
      </w:pPr>
      <w:r w:rsidRPr="00EC7464">
        <w:rPr>
          <w:kern w:val="2"/>
        </w:rPr>
        <w:t>___</w:t>
      </w:r>
      <w:r w:rsidR="000B0B87">
        <w:rPr>
          <w:kern w:val="2"/>
          <w:u w:val="single"/>
        </w:rPr>
        <w:t>x</w:t>
      </w:r>
      <w:r w:rsidRPr="00EC7464">
        <w:rPr>
          <w:kern w:val="2"/>
        </w:rPr>
        <w:t>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The State has a final restricted indirect cost rate agreement that is approved for the period _</w:t>
      </w:r>
      <w:r w:rsidR="00E619B4" w:rsidRPr="00E619B4">
        <w:rPr>
          <w:kern w:val="2"/>
          <w:u w:val="single"/>
        </w:rPr>
        <w:t>7/1/2020</w:t>
      </w:r>
      <w:r w:rsidR="003A05F1">
        <w:rPr>
          <w:kern w:val="2"/>
        </w:rPr>
        <w:t>_ through _</w:t>
      </w:r>
      <w:r w:rsidR="009F2EE3">
        <w:rPr>
          <w:kern w:val="2"/>
          <w:u w:val="single"/>
        </w:rPr>
        <w:t>6/30/2021</w:t>
      </w:r>
      <w:r w:rsidR="003A05F1">
        <w:rPr>
          <w:kern w:val="2"/>
        </w:rPr>
        <w:t xml:space="preserve">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7027DC17"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B215E9">
        <w:rPr>
          <w:kern w:val="2"/>
        </w:rPr>
        <w:t>2022</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3E99E9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8"/>
      </w:r>
      <w:r w:rsidRPr="00EC7464">
        <w:rPr>
          <w:kern w:val="2"/>
        </w:rPr>
        <w:t xml:space="preserve"> The State lead agency will continue to charge or bill the Part C grant using the provisional or previously approved final restricted indirect cost rate until a new rate is </w:t>
      </w: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44335B09"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B215E9">
        <w:rPr>
          <w:kern w:val="2"/>
        </w:rPr>
        <w:t>2022</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38C35" w14:textId="77777777" w:rsidR="002E5BB6" w:rsidRDefault="002E5BB6">
      <w:r>
        <w:separator/>
      </w:r>
    </w:p>
  </w:endnote>
  <w:endnote w:type="continuationSeparator" w:id="0">
    <w:p w14:paraId="0BA826ED" w14:textId="77777777" w:rsidR="002E5BB6" w:rsidRDefault="002E5BB6">
      <w:r>
        <w:continuationSeparator/>
      </w:r>
    </w:p>
  </w:endnote>
  <w:endnote w:type="continuationNotice" w:id="1">
    <w:p w14:paraId="49A54169" w14:textId="77777777" w:rsidR="002E5BB6" w:rsidRDefault="002E5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8" w14:textId="6938DFAF" w:rsidR="00635661" w:rsidRDefault="00635661">
    <w:pPr>
      <w:pStyle w:val="Footer"/>
      <w:tabs>
        <w:tab w:val="clear" w:pos="4320"/>
        <w:tab w:val="clear" w:pos="8640"/>
        <w:tab w:val="right" w:pos="9300"/>
      </w:tabs>
      <w:rPr>
        <w:sz w:val="16"/>
      </w:rPr>
    </w:pPr>
    <w:r>
      <w:rPr>
        <w:sz w:val="16"/>
      </w:rPr>
      <w:t>Part C Annual State Application:  FFY 2021</w:t>
    </w:r>
    <w:r>
      <w:rPr>
        <w:sz w:val="16"/>
      </w:rPr>
      <w:tab/>
      <w:t>Section 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9" w14:textId="7796C4B4" w:rsidR="00635661" w:rsidRDefault="00635661">
    <w:pPr>
      <w:pStyle w:val="Footer"/>
      <w:tabs>
        <w:tab w:val="clear" w:pos="4320"/>
        <w:tab w:val="clear" w:pos="8640"/>
        <w:tab w:val="right" w:pos="9300"/>
      </w:tabs>
      <w:rPr>
        <w:sz w:val="16"/>
      </w:rPr>
    </w:pPr>
    <w:r>
      <w:rPr>
        <w:sz w:val="16"/>
      </w:rPr>
      <w:t xml:space="preserve">OMB No. 1820-0550/Expiration Date:  </w:t>
    </w:r>
    <w:r w:rsidR="007D3479">
      <w:rPr>
        <w:sz w:val="16"/>
      </w:rPr>
      <w:t>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A" w14:textId="37161063" w:rsidR="00635661" w:rsidRDefault="00635661">
    <w:pPr>
      <w:pStyle w:val="Footer"/>
      <w:tabs>
        <w:tab w:val="clear" w:pos="4320"/>
        <w:tab w:val="clear" w:pos="8640"/>
        <w:tab w:val="right" w:pos="9300"/>
      </w:tabs>
      <w:rPr>
        <w:sz w:val="16"/>
      </w:rPr>
    </w:pPr>
    <w:r>
      <w:rPr>
        <w:sz w:val="16"/>
      </w:rPr>
      <w:t xml:space="preserve">Part C Annual State Application:  FFY </w:t>
    </w:r>
    <w:r w:rsidR="008A6C85">
      <w:rPr>
        <w:sz w:val="16"/>
      </w:rPr>
      <w:t>2021</w:t>
    </w:r>
    <w:r>
      <w:rPr>
        <w:sz w:val="16"/>
      </w:rPr>
      <w:tab/>
      <w:t>Section 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6E05196F" w:rsidR="00635661" w:rsidRDefault="00635661">
    <w:pPr>
      <w:pStyle w:val="Footer"/>
      <w:tabs>
        <w:tab w:val="clear" w:pos="4320"/>
        <w:tab w:val="clear" w:pos="8640"/>
        <w:tab w:val="right" w:pos="9300"/>
      </w:tabs>
      <w:rPr>
        <w:sz w:val="16"/>
      </w:rPr>
    </w:pPr>
    <w:r>
      <w:rPr>
        <w:sz w:val="16"/>
      </w:rPr>
      <w:t xml:space="preserve">OMB No. 1820-0550/Expiration Date:  </w:t>
    </w:r>
    <w:r w:rsidR="007D3479">
      <w:rPr>
        <w:sz w:val="16"/>
      </w:rPr>
      <w:t>12/31/2023</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C" w14:textId="3DDC29DF" w:rsidR="00635661" w:rsidRDefault="00635661">
    <w:pPr>
      <w:pStyle w:val="Footer"/>
      <w:tabs>
        <w:tab w:val="clear" w:pos="4320"/>
        <w:tab w:val="clear" w:pos="8640"/>
        <w:tab w:val="right" w:pos="9300"/>
      </w:tabs>
      <w:rPr>
        <w:sz w:val="16"/>
      </w:rPr>
    </w:pPr>
    <w:r>
      <w:rPr>
        <w:sz w:val="16"/>
      </w:rPr>
      <w:t xml:space="preserve">Part C Annual State Application:  FFY </w:t>
    </w:r>
    <w:r w:rsidR="008A6C85">
      <w:rPr>
        <w:sz w:val="16"/>
      </w:rPr>
      <w:t>2021</w:t>
    </w:r>
    <w:r>
      <w:rPr>
        <w:sz w:val="16"/>
      </w:rPr>
      <w:t xml:space="preserve"> </w:t>
    </w:r>
    <w:r>
      <w:rPr>
        <w:sz w:val="16"/>
      </w:rPr>
      <w:tab/>
      <w:t>Section III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D" w14:textId="54ADB4D4" w:rsidR="00635661" w:rsidRDefault="00635661">
    <w:pPr>
      <w:pStyle w:val="Footer"/>
      <w:tabs>
        <w:tab w:val="clear" w:pos="4320"/>
        <w:tab w:val="clear" w:pos="8640"/>
        <w:tab w:val="right" w:pos="9300"/>
      </w:tabs>
      <w:rPr>
        <w:sz w:val="16"/>
      </w:rPr>
    </w:pPr>
    <w:r>
      <w:rPr>
        <w:sz w:val="16"/>
      </w:rPr>
      <w:t xml:space="preserve">OMB No. 1820-0550/Expiration Date:  </w:t>
    </w:r>
    <w:r w:rsidR="007D3479">
      <w:rPr>
        <w:sz w:val="16"/>
      </w:rPr>
      <w:t>12/31/2023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E" w14:textId="4E904EC8" w:rsidR="00635661" w:rsidRDefault="00635661">
    <w:pPr>
      <w:pStyle w:val="Footer"/>
      <w:tabs>
        <w:tab w:val="clear" w:pos="8640"/>
        <w:tab w:val="right" w:pos="9300"/>
      </w:tabs>
      <w:rPr>
        <w:sz w:val="16"/>
      </w:rPr>
    </w:pPr>
    <w:r>
      <w:rPr>
        <w:sz w:val="16"/>
      </w:rPr>
      <w:t xml:space="preserve">Part C Annual State Application:  FFY </w:t>
    </w:r>
    <w:r w:rsidR="008A6C85">
      <w:rPr>
        <w:sz w:val="16"/>
      </w:rPr>
      <w:t>2021</w:t>
    </w:r>
    <w:r>
      <w:rPr>
        <w:sz w:val="16"/>
      </w:rPr>
      <w:tab/>
    </w:r>
    <w:r>
      <w:rPr>
        <w:sz w:val="16"/>
      </w:rPr>
      <w:tab/>
      <w:t>Section IV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26FF0C73" w:rsidR="00635661" w:rsidRDefault="00635661">
    <w:pPr>
      <w:pStyle w:val="Footer"/>
      <w:tabs>
        <w:tab w:val="clear" w:pos="4320"/>
        <w:tab w:val="clear" w:pos="8640"/>
        <w:tab w:val="right" w:pos="9300"/>
      </w:tabs>
      <w:rPr>
        <w:sz w:val="16"/>
      </w:rPr>
    </w:pPr>
    <w:r>
      <w:rPr>
        <w:sz w:val="16"/>
      </w:rPr>
      <w:t xml:space="preserve">OMB No. 1820-0550/Expiration Date:  </w:t>
    </w:r>
    <w:r w:rsidR="007D3479">
      <w:rPr>
        <w:sz w:val="16"/>
      </w:rPr>
      <w:t>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0BD4E" w14:textId="77777777" w:rsidR="002E5BB6" w:rsidRDefault="002E5BB6">
      <w:r>
        <w:separator/>
      </w:r>
    </w:p>
  </w:footnote>
  <w:footnote w:type="continuationSeparator" w:id="0">
    <w:p w14:paraId="0261D9D0" w14:textId="77777777" w:rsidR="002E5BB6" w:rsidRDefault="002E5BB6">
      <w:r>
        <w:continuationSeparator/>
      </w:r>
    </w:p>
  </w:footnote>
  <w:footnote w:type="continuationNotice" w:id="1">
    <w:p w14:paraId="7F771CEF" w14:textId="77777777" w:rsidR="002E5BB6" w:rsidRDefault="002E5BB6"/>
  </w:footnote>
  <w:footnote w:id="2">
    <w:p w14:paraId="03E74140" w14:textId="6291C105"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sidR="007D3479">
        <w:rPr>
          <w:sz w:val="16"/>
          <w:szCs w:val="16"/>
        </w:rPr>
        <w:t>2022</w:t>
      </w:r>
      <w:r w:rsidRPr="004861E6">
        <w:rPr>
          <w:sz w:val="16"/>
          <w:szCs w:val="16"/>
        </w:rPr>
        <w:t xml:space="preserve">. </w:t>
      </w:r>
    </w:p>
  </w:footnote>
  <w:footnote w:id="3">
    <w:p w14:paraId="03E74141" w14:textId="77777777"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4">
    <w:p w14:paraId="5655E2B7" w14:textId="77777777" w:rsidR="002020A4" w:rsidRPr="00A235CE" w:rsidRDefault="002020A4"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5">
    <w:p w14:paraId="29D4A6C0" w14:textId="44C36BD4" w:rsidR="00B215E9" w:rsidRPr="00B215E9" w:rsidRDefault="00B215E9" w:rsidP="00B215E9">
      <w:pPr>
        <w:pStyle w:val="FootnoteText"/>
        <w:rPr>
          <w:sz w:val="16"/>
          <w:szCs w:val="16"/>
        </w:rPr>
      </w:pPr>
      <w:r w:rsidRPr="00B215E9">
        <w:rPr>
          <w:rStyle w:val="FootnoteReference"/>
          <w:sz w:val="16"/>
          <w:szCs w:val="16"/>
        </w:rPr>
        <w:footnoteRef/>
      </w:r>
      <w:r w:rsidRPr="00B215E9">
        <w:rPr>
          <w:sz w:val="16"/>
          <w:szCs w:val="16"/>
        </w:rPr>
        <w:t xml:space="preserve"> Under the </w:t>
      </w:r>
      <w:r w:rsidR="00757F16">
        <w:rPr>
          <w:sz w:val="16"/>
          <w:szCs w:val="16"/>
        </w:rPr>
        <w:t xml:space="preserve">2019 </w:t>
      </w:r>
      <w:r w:rsidRPr="00B215E9">
        <w:rPr>
          <w:sz w:val="16"/>
          <w:szCs w:val="16"/>
        </w:rPr>
        <w:t>FAQ</w:t>
      </w:r>
      <w:r w:rsidR="00757F16">
        <w:rPr>
          <w:sz w:val="16"/>
          <w:szCs w:val="16"/>
        </w:rPr>
        <w:t>s</w:t>
      </w:r>
      <w:r w:rsidRPr="00B215E9">
        <w:rPr>
          <w:sz w:val="16"/>
          <w:szCs w:val="16"/>
        </w:rPr>
        <w:t xml:space="preserve">, OSERS granted prior approval for participant support costs under IDEA that: </w:t>
      </w:r>
      <w:r w:rsidR="00E4245E">
        <w:rPr>
          <w:sz w:val="16"/>
          <w:szCs w:val="16"/>
        </w:rPr>
        <w:t xml:space="preserve">(1) </w:t>
      </w:r>
      <w:r w:rsidRPr="00B215E9">
        <w:rPr>
          <w:sz w:val="16"/>
          <w:szCs w:val="16"/>
        </w:rPr>
        <w:t xml:space="preserve">are associated with </w:t>
      </w:r>
      <w:r w:rsidR="00994012">
        <w:rPr>
          <w:sz w:val="16"/>
          <w:szCs w:val="16"/>
        </w:rPr>
        <w:t>required meetings for the SICC</w:t>
      </w:r>
      <w:r w:rsidRPr="00B215E9">
        <w:rPr>
          <w:sz w:val="16"/>
          <w:szCs w:val="16"/>
        </w:rPr>
        <w:t xml:space="preserve">; </w:t>
      </w:r>
      <w:r w:rsidR="00E4245E">
        <w:rPr>
          <w:sz w:val="16"/>
          <w:szCs w:val="16"/>
        </w:rPr>
        <w:t xml:space="preserve">(2) </w:t>
      </w:r>
      <w:r w:rsidRPr="00B215E9">
        <w:rPr>
          <w:sz w:val="16"/>
          <w:szCs w:val="16"/>
        </w:rPr>
        <w:t xml:space="preserve">incurred </w:t>
      </w:r>
      <w:r w:rsidR="007479AA">
        <w:rPr>
          <w:sz w:val="16"/>
          <w:szCs w:val="16"/>
        </w:rPr>
        <w:t>as part of</w:t>
      </w:r>
      <w:r w:rsidRPr="00B215E9">
        <w:rPr>
          <w:sz w:val="16"/>
          <w:szCs w:val="16"/>
        </w:rPr>
        <w:t xml:space="preserve"> pro</w:t>
      </w:r>
      <w:r w:rsidR="00921341">
        <w:rPr>
          <w:sz w:val="16"/>
          <w:szCs w:val="16"/>
        </w:rPr>
        <w:t>vi</w:t>
      </w:r>
      <w:r w:rsidR="00E4245E">
        <w:rPr>
          <w:sz w:val="16"/>
          <w:szCs w:val="16"/>
        </w:rPr>
        <w:t>ding</w:t>
      </w:r>
      <w:r w:rsidRPr="00B215E9">
        <w:rPr>
          <w:sz w:val="16"/>
          <w:szCs w:val="16"/>
        </w:rPr>
        <w:t xml:space="preserve"> services</w:t>
      </w:r>
      <w:r w:rsidR="00E4245E">
        <w:rPr>
          <w:sz w:val="16"/>
          <w:szCs w:val="16"/>
        </w:rPr>
        <w:t xml:space="preserve"> identified on an IFSP</w:t>
      </w:r>
      <w:r w:rsidRPr="00B215E9">
        <w:rPr>
          <w:sz w:val="16"/>
          <w:szCs w:val="16"/>
        </w:rPr>
        <w:t xml:space="preserve"> under IDEA; </w:t>
      </w:r>
      <w:r w:rsidR="00163E30">
        <w:rPr>
          <w:sz w:val="16"/>
          <w:szCs w:val="16"/>
        </w:rPr>
        <w:t xml:space="preserve">(3) </w:t>
      </w:r>
      <w:r w:rsidRPr="00B215E9">
        <w:rPr>
          <w:sz w:val="16"/>
          <w:szCs w:val="16"/>
        </w:rPr>
        <w:t xml:space="preserve">do not exceed $5000 per individual participant per training/conference.  In addition, the </w:t>
      </w:r>
      <w:r w:rsidR="00757F16">
        <w:rPr>
          <w:sz w:val="16"/>
          <w:szCs w:val="16"/>
        </w:rPr>
        <w:t xml:space="preserve">2019 </w:t>
      </w:r>
      <w:r w:rsidRPr="00B215E9">
        <w:rPr>
          <w:sz w:val="16"/>
          <w:szCs w:val="16"/>
        </w:rPr>
        <w:t>FAQ</w:t>
      </w:r>
      <w:r w:rsidR="00757F16">
        <w:rPr>
          <w:sz w:val="16"/>
          <w:szCs w:val="16"/>
        </w:rPr>
        <w:t>s</w:t>
      </w:r>
      <w:r w:rsidRPr="00B215E9">
        <w:rPr>
          <w:sz w:val="16"/>
          <w:szCs w:val="16"/>
        </w:rPr>
        <w:t xml:space="preserve"> provide prior approval for equipment that is identified on or directly related to the implementation of the IFSP.</w:t>
      </w:r>
      <w:r w:rsidR="0043091F">
        <w:rPr>
          <w:sz w:val="16"/>
          <w:szCs w:val="16"/>
        </w:rPr>
        <w:t xml:space="preserve"> </w:t>
      </w:r>
    </w:p>
    <w:p w14:paraId="0CC4F5CE" w14:textId="5E0DD995" w:rsidR="00B215E9" w:rsidRDefault="00B215E9">
      <w:pPr>
        <w:pStyle w:val="FootnoteText"/>
      </w:pPr>
    </w:p>
  </w:footnote>
  <w:footnote w:id="6">
    <w:p w14:paraId="03E74143" w14:textId="77777777" w:rsidR="00635661" w:rsidRPr="004861E6" w:rsidRDefault="0063566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7">
    <w:p w14:paraId="03E74144" w14:textId="79D35DCA" w:rsidR="00635661" w:rsidRPr="004861E6" w:rsidRDefault="00635661"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8">
    <w:p w14:paraId="03E74145" w14:textId="77777777" w:rsidR="00635661" w:rsidRPr="004861E6" w:rsidRDefault="00635661"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4136" w14:textId="229EB97F" w:rsidR="00635661" w:rsidRPr="00F902E9" w:rsidRDefault="00635661" w:rsidP="00F902E9">
    <w:pPr>
      <w:pStyle w:val="Header"/>
      <w:tabs>
        <w:tab w:val="clear" w:pos="4320"/>
        <w:tab w:val="clear" w:pos="8640"/>
        <w:tab w:val="left" w:pos="7200"/>
        <w:tab w:val="left" w:pos="7638"/>
        <w:tab w:val="right" w:leader="underscore" w:pos="9360"/>
      </w:tabs>
      <w:rPr>
        <w:u w:val="single"/>
      </w:rPr>
    </w:pPr>
    <w:r>
      <w:tab/>
    </w:r>
    <w:r w:rsidR="00276BE4">
      <w:t xml:space="preserve">  </w:t>
    </w:r>
    <w:r>
      <w:tab/>
    </w:r>
    <w:r w:rsidR="00F902E9" w:rsidRPr="00F902E9">
      <w:rPr>
        <w:u w:val="single"/>
      </w:rPr>
      <w:t>South Dakota</w:t>
    </w:r>
    <w:r w:rsidR="00F902E9" w:rsidRPr="00F902E9">
      <w:rPr>
        <w:u w:val="single"/>
      </w:rPr>
      <w:tab/>
    </w:r>
  </w:p>
  <w:p w14:paraId="03E74137" w14:textId="77777777" w:rsidR="00635661" w:rsidRPr="008B4B43" w:rsidRDefault="00635661"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B75C0"/>
    <w:multiLevelType w:val="hybridMultilevel"/>
    <w:tmpl w:val="3F785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3"/>
  </w:num>
  <w:num w:numId="4">
    <w:abstractNumId w:val="15"/>
  </w:num>
  <w:num w:numId="5">
    <w:abstractNumId w:val="10"/>
  </w:num>
  <w:num w:numId="6">
    <w:abstractNumId w:val="1"/>
  </w:num>
  <w:num w:numId="7">
    <w:abstractNumId w:val="14"/>
  </w:num>
  <w:num w:numId="8">
    <w:abstractNumId w:val="8"/>
  </w:num>
  <w:num w:numId="9">
    <w:abstractNumId w:val="13"/>
  </w:num>
  <w:num w:numId="10">
    <w:abstractNumId w:val="16"/>
  </w:num>
  <w:num w:numId="11">
    <w:abstractNumId w:val="2"/>
  </w:num>
  <w:num w:numId="12">
    <w:abstractNumId w:val="11"/>
  </w:num>
  <w:num w:numId="13">
    <w:abstractNumId w:val="12"/>
  </w:num>
  <w:num w:numId="14">
    <w:abstractNumId w:val="9"/>
  </w:num>
  <w:num w:numId="15">
    <w:abstractNumId w:val="0"/>
  </w:num>
  <w:num w:numId="16">
    <w:abstractNumId w:val="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2B70"/>
    <w:rsid w:val="000132AE"/>
    <w:rsid w:val="00017790"/>
    <w:rsid w:val="00021E00"/>
    <w:rsid w:val="00026186"/>
    <w:rsid w:val="00026EB1"/>
    <w:rsid w:val="000273CD"/>
    <w:rsid w:val="00033EE2"/>
    <w:rsid w:val="00035E64"/>
    <w:rsid w:val="0004004F"/>
    <w:rsid w:val="00042474"/>
    <w:rsid w:val="00042C2E"/>
    <w:rsid w:val="0004586A"/>
    <w:rsid w:val="0005066D"/>
    <w:rsid w:val="000541D6"/>
    <w:rsid w:val="00062700"/>
    <w:rsid w:val="000714C5"/>
    <w:rsid w:val="00072F9F"/>
    <w:rsid w:val="00084795"/>
    <w:rsid w:val="0009487A"/>
    <w:rsid w:val="000A276F"/>
    <w:rsid w:val="000A5190"/>
    <w:rsid w:val="000B0B87"/>
    <w:rsid w:val="000B16B4"/>
    <w:rsid w:val="000C0682"/>
    <w:rsid w:val="000C1BC9"/>
    <w:rsid w:val="000C1EFB"/>
    <w:rsid w:val="000D7214"/>
    <w:rsid w:val="000E7CA0"/>
    <w:rsid w:val="000E7CCB"/>
    <w:rsid w:val="000F5948"/>
    <w:rsid w:val="000F75A7"/>
    <w:rsid w:val="000F7729"/>
    <w:rsid w:val="001068BF"/>
    <w:rsid w:val="00107452"/>
    <w:rsid w:val="001110D5"/>
    <w:rsid w:val="00115102"/>
    <w:rsid w:val="001154DF"/>
    <w:rsid w:val="00122640"/>
    <w:rsid w:val="00124D05"/>
    <w:rsid w:val="001325DA"/>
    <w:rsid w:val="001349C0"/>
    <w:rsid w:val="00142974"/>
    <w:rsid w:val="0015039C"/>
    <w:rsid w:val="0015236A"/>
    <w:rsid w:val="00152BF5"/>
    <w:rsid w:val="00161A51"/>
    <w:rsid w:val="00163E30"/>
    <w:rsid w:val="00165EE0"/>
    <w:rsid w:val="00170682"/>
    <w:rsid w:val="00172C62"/>
    <w:rsid w:val="001829DB"/>
    <w:rsid w:val="001A0A1E"/>
    <w:rsid w:val="001A2242"/>
    <w:rsid w:val="001A33FB"/>
    <w:rsid w:val="001B7A12"/>
    <w:rsid w:val="001C0683"/>
    <w:rsid w:val="001D2A05"/>
    <w:rsid w:val="001D3072"/>
    <w:rsid w:val="001E4746"/>
    <w:rsid w:val="001F4383"/>
    <w:rsid w:val="001F47B9"/>
    <w:rsid w:val="002020A4"/>
    <w:rsid w:val="00202D4E"/>
    <w:rsid w:val="002161E7"/>
    <w:rsid w:val="002173E4"/>
    <w:rsid w:val="00224C1A"/>
    <w:rsid w:val="00231A57"/>
    <w:rsid w:val="00240B22"/>
    <w:rsid w:val="00242486"/>
    <w:rsid w:val="00255CCA"/>
    <w:rsid w:val="00263DD4"/>
    <w:rsid w:val="002643B6"/>
    <w:rsid w:val="00266BD0"/>
    <w:rsid w:val="002723FF"/>
    <w:rsid w:val="0027627E"/>
    <w:rsid w:val="00276BE4"/>
    <w:rsid w:val="0028212F"/>
    <w:rsid w:val="0028746F"/>
    <w:rsid w:val="002A0170"/>
    <w:rsid w:val="002A31C0"/>
    <w:rsid w:val="002A5B61"/>
    <w:rsid w:val="002A6932"/>
    <w:rsid w:val="002B3684"/>
    <w:rsid w:val="002B6F86"/>
    <w:rsid w:val="002C4679"/>
    <w:rsid w:val="002D648C"/>
    <w:rsid w:val="002D7D6A"/>
    <w:rsid w:val="002E3575"/>
    <w:rsid w:val="002E5BB6"/>
    <w:rsid w:val="002E7BC0"/>
    <w:rsid w:val="002F5A1D"/>
    <w:rsid w:val="00303ED1"/>
    <w:rsid w:val="003042CC"/>
    <w:rsid w:val="0030451C"/>
    <w:rsid w:val="00305BCB"/>
    <w:rsid w:val="00311734"/>
    <w:rsid w:val="00320282"/>
    <w:rsid w:val="0032421A"/>
    <w:rsid w:val="00325573"/>
    <w:rsid w:val="00330029"/>
    <w:rsid w:val="003327B2"/>
    <w:rsid w:val="00333A54"/>
    <w:rsid w:val="0034593D"/>
    <w:rsid w:val="00347170"/>
    <w:rsid w:val="00354B8B"/>
    <w:rsid w:val="00364946"/>
    <w:rsid w:val="00376A29"/>
    <w:rsid w:val="0037781F"/>
    <w:rsid w:val="00387E88"/>
    <w:rsid w:val="003903E4"/>
    <w:rsid w:val="003921BF"/>
    <w:rsid w:val="003945E9"/>
    <w:rsid w:val="00397451"/>
    <w:rsid w:val="003A05F1"/>
    <w:rsid w:val="003A2F7A"/>
    <w:rsid w:val="003A4775"/>
    <w:rsid w:val="003A53F3"/>
    <w:rsid w:val="003A54E1"/>
    <w:rsid w:val="003A5924"/>
    <w:rsid w:val="003A6C02"/>
    <w:rsid w:val="003A7A75"/>
    <w:rsid w:val="003B0388"/>
    <w:rsid w:val="003B04F5"/>
    <w:rsid w:val="003C12F5"/>
    <w:rsid w:val="003C29B9"/>
    <w:rsid w:val="003E2F91"/>
    <w:rsid w:val="003E49F6"/>
    <w:rsid w:val="003E7BDD"/>
    <w:rsid w:val="003F55C7"/>
    <w:rsid w:val="003F643E"/>
    <w:rsid w:val="0040361B"/>
    <w:rsid w:val="00404678"/>
    <w:rsid w:val="00405535"/>
    <w:rsid w:val="00415D64"/>
    <w:rsid w:val="004161FB"/>
    <w:rsid w:val="00417AA0"/>
    <w:rsid w:val="00421B2D"/>
    <w:rsid w:val="00424182"/>
    <w:rsid w:val="00425CE7"/>
    <w:rsid w:val="0043091F"/>
    <w:rsid w:val="00431D87"/>
    <w:rsid w:val="00435599"/>
    <w:rsid w:val="00441B77"/>
    <w:rsid w:val="00444727"/>
    <w:rsid w:val="004465D5"/>
    <w:rsid w:val="00454FB5"/>
    <w:rsid w:val="00473258"/>
    <w:rsid w:val="00473B52"/>
    <w:rsid w:val="004756FF"/>
    <w:rsid w:val="004861E6"/>
    <w:rsid w:val="00487FA3"/>
    <w:rsid w:val="00490A3D"/>
    <w:rsid w:val="00490D2F"/>
    <w:rsid w:val="00492AB3"/>
    <w:rsid w:val="004A1288"/>
    <w:rsid w:val="004A248F"/>
    <w:rsid w:val="004A3FC8"/>
    <w:rsid w:val="004A43CF"/>
    <w:rsid w:val="004A6605"/>
    <w:rsid w:val="004B5B75"/>
    <w:rsid w:val="004B6FF1"/>
    <w:rsid w:val="004B74D5"/>
    <w:rsid w:val="004C0035"/>
    <w:rsid w:val="004C079D"/>
    <w:rsid w:val="004C2AA4"/>
    <w:rsid w:val="004D5CA2"/>
    <w:rsid w:val="004E7892"/>
    <w:rsid w:val="00505C98"/>
    <w:rsid w:val="00510956"/>
    <w:rsid w:val="0051198C"/>
    <w:rsid w:val="00512769"/>
    <w:rsid w:val="00513316"/>
    <w:rsid w:val="00516708"/>
    <w:rsid w:val="005206DD"/>
    <w:rsid w:val="00521B38"/>
    <w:rsid w:val="00522FDA"/>
    <w:rsid w:val="00523441"/>
    <w:rsid w:val="0052505E"/>
    <w:rsid w:val="00526628"/>
    <w:rsid w:val="005319B8"/>
    <w:rsid w:val="00533E0E"/>
    <w:rsid w:val="005341FC"/>
    <w:rsid w:val="00536DBA"/>
    <w:rsid w:val="00541311"/>
    <w:rsid w:val="0054349B"/>
    <w:rsid w:val="00547D50"/>
    <w:rsid w:val="00553786"/>
    <w:rsid w:val="00556E3A"/>
    <w:rsid w:val="0057378B"/>
    <w:rsid w:val="00576F88"/>
    <w:rsid w:val="00580735"/>
    <w:rsid w:val="00581A3D"/>
    <w:rsid w:val="00597742"/>
    <w:rsid w:val="005A029E"/>
    <w:rsid w:val="005A28A4"/>
    <w:rsid w:val="005A3757"/>
    <w:rsid w:val="005B1A04"/>
    <w:rsid w:val="005B555E"/>
    <w:rsid w:val="005B74A1"/>
    <w:rsid w:val="005C68A1"/>
    <w:rsid w:val="005D16C2"/>
    <w:rsid w:val="005D19CD"/>
    <w:rsid w:val="005D2775"/>
    <w:rsid w:val="005D4A96"/>
    <w:rsid w:val="005E03BB"/>
    <w:rsid w:val="005E3141"/>
    <w:rsid w:val="005E4006"/>
    <w:rsid w:val="005E5742"/>
    <w:rsid w:val="005E7A3F"/>
    <w:rsid w:val="005F10A3"/>
    <w:rsid w:val="005F4B01"/>
    <w:rsid w:val="00603A7B"/>
    <w:rsid w:val="00607E4C"/>
    <w:rsid w:val="006109A0"/>
    <w:rsid w:val="00611100"/>
    <w:rsid w:val="006125DD"/>
    <w:rsid w:val="00624009"/>
    <w:rsid w:val="00631225"/>
    <w:rsid w:val="006349F5"/>
    <w:rsid w:val="00635661"/>
    <w:rsid w:val="00641B24"/>
    <w:rsid w:val="006512B7"/>
    <w:rsid w:val="006606EF"/>
    <w:rsid w:val="00682DC7"/>
    <w:rsid w:val="00685412"/>
    <w:rsid w:val="006919F6"/>
    <w:rsid w:val="00692F5A"/>
    <w:rsid w:val="00693560"/>
    <w:rsid w:val="00693AAF"/>
    <w:rsid w:val="00694730"/>
    <w:rsid w:val="00694C18"/>
    <w:rsid w:val="006A1E65"/>
    <w:rsid w:val="006B5514"/>
    <w:rsid w:val="006B5C04"/>
    <w:rsid w:val="006C044D"/>
    <w:rsid w:val="006C75C3"/>
    <w:rsid w:val="006E36F9"/>
    <w:rsid w:val="006E5EEA"/>
    <w:rsid w:val="006E6666"/>
    <w:rsid w:val="006F0D6E"/>
    <w:rsid w:val="006F33AE"/>
    <w:rsid w:val="00705057"/>
    <w:rsid w:val="00711310"/>
    <w:rsid w:val="00712994"/>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524"/>
    <w:rsid w:val="007B3577"/>
    <w:rsid w:val="007B39EF"/>
    <w:rsid w:val="007B3CA1"/>
    <w:rsid w:val="007B68AD"/>
    <w:rsid w:val="007C0706"/>
    <w:rsid w:val="007C168D"/>
    <w:rsid w:val="007C25C1"/>
    <w:rsid w:val="007C5AC1"/>
    <w:rsid w:val="007C7AF7"/>
    <w:rsid w:val="007C7E63"/>
    <w:rsid w:val="007D1551"/>
    <w:rsid w:val="007D3479"/>
    <w:rsid w:val="007D37C0"/>
    <w:rsid w:val="007D5986"/>
    <w:rsid w:val="007E66E1"/>
    <w:rsid w:val="007E7570"/>
    <w:rsid w:val="007F1C99"/>
    <w:rsid w:val="007F6016"/>
    <w:rsid w:val="008031AD"/>
    <w:rsid w:val="008103EF"/>
    <w:rsid w:val="0081339B"/>
    <w:rsid w:val="00813CA8"/>
    <w:rsid w:val="00820705"/>
    <w:rsid w:val="00825547"/>
    <w:rsid w:val="00831CF3"/>
    <w:rsid w:val="008321EA"/>
    <w:rsid w:val="00835EFE"/>
    <w:rsid w:val="00835F45"/>
    <w:rsid w:val="00837F00"/>
    <w:rsid w:val="00844F32"/>
    <w:rsid w:val="008561D3"/>
    <w:rsid w:val="00864FBD"/>
    <w:rsid w:val="008670AD"/>
    <w:rsid w:val="008742B1"/>
    <w:rsid w:val="0088643F"/>
    <w:rsid w:val="00890377"/>
    <w:rsid w:val="00895574"/>
    <w:rsid w:val="00895B83"/>
    <w:rsid w:val="0089775C"/>
    <w:rsid w:val="008A1786"/>
    <w:rsid w:val="008A2D60"/>
    <w:rsid w:val="008A6C85"/>
    <w:rsid w:val="008B11AF"/>
    <w:rsid w:val="008B2F7C"/>
    <w:rsid w:val="008B3283"/>
    <w:rsid w:val="008B4645"/>
    <w:rsid w:val="008B473C"/>
    <w:rsid w:val="008B4B43"/>
    <w:rsid w:val="008B4D9F"/>
    <w:rsid w:val="008B7628"/>
    <w:rsid w:val="008C153A"/>
    <w:rsid w:val="008D379C"/>
    <w:rsid w:val="008D4334"/>
    <w:rsid w:val="008D6F31"/>
    <w:rsid w:val="008E151C"/>
    <w:rsid w:val="008E7470"/>
    <w:rsid w:val="008F0057"/>
    <w:rsid w:val="008F209C"/>
    <w:rsid w:val="008F2CFD"/>
    <w:rsid w:val="009000B8"/>
    <w:rsid w:val="00903B39"/>
    <w:rsid w:val="00911062"/>
    <w:rsid w:val="009150C7"/>
    <w:rsid w:val="009171D7"/>
    <w:rsid w:val="00920ACA"/>
    <w:rsid w:val="00921341"/>
    <w:rsid w:val="009343B4"/>
    <w:rsid w:val="0094127D"/>
    <w:rsid w:val="00952142"/>
    <w:rsid w:val="0096280B"/>
    <w:rsid w:val="00964DF9"/>
    <w:rsid w:val="009712E8"/>
    <w:rsid w:val="0097202A"/>
    <w:rsid w:val="00991025"/>
    <w:rsid w:val="00994012"/>
    <w:rsid w:val="00996061"/>
    <w:rsid w:val="0099679F"/>
    <w:rsid w:val="00996FE1"/>
    <w:rsid w:val="009A0271"/>
    <w:rsid w:val="009A1303"/>
    <w:rsid w:val="009A51F0"/>
    <w:rsid w:val="009B0264"/>
    <w:rsid w:val="009B1938"/>
    <w:rsid w:val="009B5559"/>
    <w:rsid w:val="009B5F7A"/>
    <w:rsid w:val="009B7374"/>
    <w:rsid w:val="009C160D"/>
    <w:rsid w:val="009C2152"/>
    <w:rsid w:val="009C766A"/>
    <w:rsid w:val="009D02A6"/>
    <w:rsid w:val="009D7E57"/>
    <w:rsid w:val="009E04CB"/>
    <w:rsid w:val="009E1673"/>
    <w:rsid w:val="009E1A7F"/>
    <w:rsid w:val="009E384A"/>
    <w:rsid w:val="009F2EE3"/>
    <w:rsid w:val="009F678E"/>
    <w:rsid w:val="00A005F8"/>
    <w:rsid w:val="00A03A3C"/>
    <w:rsid w:val="00A074F0"/>
    <w:rsid w:val="00A1259D"/>
    <w:rsid w:val="00A2261D"/>
    <w:rsid w:val="00A235CE"/>
    <w:rsid w:val="00A36AED"/>
    <w:rsid w:val="00A37245"/>
    <w:rsid w:val="00A435B8"/>
    <w:rsid w:val="00A45202"/>
    <w:rsid w:val="00A52790"/>
    <w:rsid w:val="00A54C5E"/>
    <w:rsid w:val="00A55CB6"/>
    <w:rsid w:val="00A621E9"/>
    <w:rsid w:val="00A63BD8"/>
    <w:rsid w:val="00A654E0"/>
    <w:rsid w:val="00A665D1"/>
    <w:rsid w:val="00A754D3"/>
    <w:rsid w:val="00A761A2"/>
    <w:rsid w:val="00A77BA6"/>
    <w:rsid w:val="00A820A0"/>
    <w:rsid w:val="00A835F4"/>
    <w:rsid w:val="00A91263"/>
    <w:rsid w:val="00A93C1E"/>
    <w:rsid w:val="00AA3D9B"/>
    <w:rsid w:val="00AB1261"/>
    <w:rsid w:val="00AC0396"/>
    <w:rsid w:val="00AC1DCB"/>
    <w:rsid w:val="00AC2CFF"/>
    <w:rsid w:val="00AC3B73"/>
    <w:rsid w:val="00AC4B9D"/>
    <w:rsid w:val="00AC763A"/>
    <w:rsid w:val="00AE0829"/>
    <w:rsid w:val="00AE7A53"/>
    <w:rsid w:val="00AF0C24"/>
    <w:rsid w:val="00AF7515"/>
    <w:rsid w:val="00AF7BD0"/>
    <w:rsid w:val="00B02E94"/>
    <w:rsid w:val="00B070F0"/>
    <w:rsid w:val="00B07286"/>
    <w:rsid w:val="00B1136F"/>
    <w:rsid w:val="00B11532"/>
    <w:rsid w:val="00B1322C"/>
    <w:rsid w:val="00B215E9"/>
    <w:rsid w:val="00B24FB2"/>
    <w:rsid w:val="00B30E74"/>
    <w:rsid w:val="00B3302E"/>
    <w:rsid w:val="00B3415C"/>
    <w:rsid w:val="00B35181"/>
    <w:rsid w:val="00B37BDF"/>
    <w:rsid w:val="00B41D13"/>
    <w:rsid w:val="00B473CC"/>
    <w:rsid w:val="00B51969"/>
    <w:rsid w:val="00B52612"/>
    <w:rsid w:val="00B53A4A"/>
    <w:rsid w:val="00B54E65"/>
    <w:rsid w:val="00B6335C"/>
    <w:rsid w:val="00B64A97"/>
    <w:rsid w:val="00B76BB7"/>
    <w:rsid w:val="00B800C4"/>
    <w:rsid w:val="00B87030"/>
    <w:rsid w:val="00B922D9"/>
    <w:rsid w:val="00B941D8"/>
    <w:rsid w:val="00BA0A83"/>
    <w:rsid w:val="00BA2981"/>
    <w:rsid w:val="00BB1BFE"/>
    <w:rsid w:val="00BB3EC9"/>
    <w:rsid w:val="00BB4511"/>
    <w:rsid w:val="00BB7E5C"/>
    <w:rsid w:val="00BC0FA8"/>
    <w:rsid w:val="00BC3186"/>
    <w:rsid w:val="00BD5C32"/>
    <w:rsid w:val="00BD6F0C"/>
    <w:rsid w:val="00BD7053"/>
    <w:rsid w:val="00BE1E0C"/>
    <w:rsid w:val="00BE4686"/>
    <w:rsid w:val="00BE71D1"/>
    <w:rsid w:val="00BF3E0D"/>
    <w:rsid w:val="00C0532F"/>
    <w:rsid w:val="00C216C5"/>
    <w:rsid w:val="00C31F42"/>
    <w:rsid w:val="00C342DF"/>
    <w:rsid w:val="00C35614"/>
    <w:rsid w:val="00C35923"/>
    <w:rsid w:val="00C37CEC"/>
    <w:rsid w:val="00C42852"/>
    <w:rsid w:val="00C463E2"/>
    <w:rsid w:val="00C4782F"/>
    <w:rsid w:val="00C52592"/>
    <w:rsid w:val="00C54DC0"/>
    <w:rsid w:val="00C626D1"/>
    <w:rsid w:val="00C71B6D"/>
    <w:rsid w:val="00C73F8F"/>
    <w:rsid w:val="00C7619A"/>
    <w:rsid w:val="00C76EAA"/>
    <w:rsid w:val="00C876EB"/>
    <w:rsid w:val="00C919AF"/>
    <w:rsid w:val="00C95A4F"/>
    <w:rsid w:val="00CA66D4"/>
    <w:rsid w:val="00CB6E46"/>
    <w:rsid w:val="00CC23CF"/>
    <w:rsid w:val="00CC3169"/>
    <w:rsid w:val="00CC665A"/>
    <w:rsid w:val="00CD2C31"/>
    <w:rsid w:val="00CD775F"/>
    <w:rsid w:val="00CD7E29"/>
    <w:rsid w:val="00CE3750"/>
    <w:rsid w:val="00CF39CC"/>
    <w:rsid w:val="00D04551"/>
    <w:rsid w:val="00D058B7"/>
    <w:rsid w:val="00D126E0"/>
    <w:rsid w:val="00D13BA8"/>
    <w:rsid w:val="00D16F89"/>
    <w:rsid w:val="00D223C1"/>
    <w:rsid w:val="00D22511"/>
    <w:rsid w:val="00D328C3"/>
    <w:rsid w:val="00D42FE3"/>
    <w:rsid w:val="00D45D73"/>
    <w:rsid w:val="00D52C27"/>
    <w:rsid w:val="00D54AFA"/>
    <w:rsid w:val="00D60AAE"/>
    <w:rsid w:val="00D642FF"/>
    <w:rsid w:val="00D650C7"/>
    <w:rsid w:val="00D6579F"/>
    <w:rsid w:val="00D67001"/>
    <w:rsid w:val="00D73E89"/>
    <w:rsid w:val="00D846E4"/>
    <w:rsid w:val="00D90978"/>
    <w:rsid w:val="00D91CC2"/>
    <w:rsid w:val="00D93934"/>
    <w:rsid w:val="00D94667"/>
    <w:rsid w:val="00D94AEC"/>
    <w:rsid w:val="00D968A5"/>
    <w:rsid w:val="00D97911"/>
    <w:rsid w:val="00DA1526"/>
    <w:rsid w:val="00DA18BA"/>
    <w:rsid w:val="00DA1D64"/>
    <w:rsid w:val="00DA4354"/>
    <w:rsid w:val="00DA5A7B"/>
    <w:rsid w:val="00DA63BC"/>
    <w:rsid w:val="00DB58A2"/>
    <w:rsid w:val="00DC07BB"/>
    <w:rsid w:val="00DC11AF"/>
    <w:rsid w:val="00DC6349"/>
    <w:rsid w:val="00DF3283"/>
    <w:rsid w:val="00DF39E2"/>
    <w:rsid w:val="00DF4C32"/>
    <w:rsid w:val="00DF75FD"/>
    <w:rsid w:val="00E14D28"/>
    <w:rsid w:val="00E1619A"/>
    <w:rsid w:val="00E23FC9"/>
    <w:rsid w:val="00E2434D"/>
    <w:rsid w:val="00E32B3C"/>
    <w:rsid w:val="00E33D21"/>
    <w:rsid w:val="00E365D0"/>
    <w:rsid w:val="00E401E3"/>
    <w:rsid w:val="00E4045F"/>
    <w:rsid w:val="00E4245E"/>
    <w:rsid w:val="00E434C1"/>
    <w:rsid w:val="00E457AE"/>
    <w:rsid w:val="00E53F08"/>
    <w:rsid w:val="00E54CA4"/>
    <w:rsid w:val="00E54D93"/>
    <w:rsid w:val="00E552EF"/>
    <w:rsid w:val="00E55CFF"/>
    <w:rsid w:val="00E57DBE"/>
    <w:rsid w:val="00E619B4"/>
    <w:rsid w:val="00E6584E"/>
    <w:rsid w:val="00E67A50"/>
    <w:rsid w:val="00E768CC"/>
    <w:rsid w:val="00E776DF"/>
    <w:rsid w:val="00E77A07"/>
    <w:rsid w:val="00E807CA"/>
    <w:rsid w:val="00E84059"/>
    <w:rsid w:val="00E947A4"/>
    <w:rsid w:val="00EA28AF"/>
    <w:rsid w:val="00EA6074"/>
    <w:rsid w:val="00EB30E6"/>
    <w:rsid w:val="00EB3719"/>
    <w:rsid w:val="00EC0F95"/>
    <w:rsid w:val="00EC174E"/>
    <w:rsid w:val="00EC49BF"/>
    <w:rsid w:val="00EC51E3"/>
    <w:rsid w:val="00EC7464"/>
    <w:rsid w:val="00EE49E6"/>
    <w:rsid w:val="00EE4E8E"/>
    <w:rsid w:val="00EF4A18"/>
    <w:rsid w:val="00F02BA0"/>
    <w:rsid w:val="00F054F2"/>
    <w:rsid w:val="00F168A9"/>
    <w:rsid w:val="00F20D58"/>
    <w:rsid w:val="00F25A4F"/>
    <w:rsid w:val="00F26306"/>
    <w:rsid w:val="00F30D8F"/>
    <w:rsid w:val="00F31E6E"/>
    <w:rsid w:val="00F32D84"/>
    <w:rsid w:val="00F435DB"/>
    <w:rsid w:val="00F45FDA"/>
    <w:rsid w:val="00F47F96"/>
    <w:rsid w:val="00F52982"/>
    <w:rsid w:val="00F62635"/>
    <w:rsid w:val="00F63586"/>
    <w:rsid w:val="00F73879"/>
    <w:rsid w:val="00F80ECC"/>
    <w:rsid w:val="00F83528"/>
    <w:rsid w:val="00F877B0"/>
    <w:rsid w:val="00F902E9"/>
    <w:rsid w:val="00F96B8E"/>
    <w:rsid w:val="00F96D5B"/>
    <w:rsid w:val="00F975EF"/>
    <w:rsid w:val="00FB40D2"/>
    <w:rsid w:val="00FB4DD2"/>
    <w:rsid w:val="00FB6411"/>
    <w:rsid w:val="00FB67D3"/>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4097"/>
    <o:shapelayout v:ext="edit">
      <o:idmap v:ext="edit" data="1"/>
    </o:shapelayout>
  </w:shapeDefaults>
  <w:decimalSymbol w:val="."/>
  <w:listSeparator w:val=","/>
  <w14:docId w14:val="03E73E84"/>
  <w15:docId w15:val="{74FB4472-2094-4750-9E40-607289ED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 w:type="character" w:styleId="Emphasis">
    <w:name w:val="Emphasis"/>
    <w:basedOn w:val="DefaultParagraphFont"/>
    <w:qFormat/>
    <w:rsid w:val="00831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gov/policy/speced/guid/faq-prior-approval-10-29-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9809A051FA4E9E7C5D79CE7D351B" ma:contentTypeVersion="0" ma:contentTypeDescription="Create a new document." ma:contentTypeScope="" ma:versionID="b27bb1fb1e9e51ae13e7a01660db3c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5D201-57D1-4E63-ACF3-6D91438C2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customXml/itemProps3.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4.xml><?xml version="1.0" encoding="utf-8"?>
<ds:datastoreItem xmlns:ds="http://schemas.openxmlformats.org/officeDocument/2006/customXml" ds:itemID="{98961EC0-8B90-4B18-ACC6-B6EE8900FC08}">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33</Pages>
  <Words>9624</Words>
  <Characters>51198</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60701</CharactersWithSpaces>
  <SharedDoc>false</SharedDoc>
  <HLinks>
    <vt:vector size="12" baseType="variant">
      <vt:variant>
        <vt:i4>1245205</vt:i4>
      </vt:variant>
      <vt:variant>
        <vt:i4>3</vt:i4>
      </vt:variant>
      <vt:variant>
        <vt:i4>0</vt:i4>
      </vt:variant>
      <vt:variant>
        <vt:i4>5</vt:i4>
      </vt:variant>
      <vt:variant>
        <vt:lpwstr>https://www2.ed.gov/policy/speced/guid/faq-prior-approval-10-29-2019.pdf</vt:lpwstr>
      </vt:variant>
      <vt:variant>
        <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rex.shipp</dc:creator>
  <cp:keywords/>
  <cp:lastModifiedBy>Carter, Sarah</cp:lastModifiedBy>
  <cp:revision>101</cp:revision>
  <cp:lastPrinted>2017-05-30T19:47:00Z</cp:lastPrinted>
  <dcterms:created xsi:type="dcterms:W3CDTF">2021-01-21T21:33:00Z</dcterms:created>
  <dcterms:modified xsi:type="dcterms:W3CDTF">2021-03-04T17:06:00Z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0x01010010C69809A051FA4E9E7C5D79CE7D351B</vt:lpwstr>
  </property>
  <property fmtid="{D5CDD505-2E9C-101B-9397-08002B2CF9AE}" pid="3" name="Order">
    <vt:r8>100</vt:r8>
  </property>
</Properties>
</file>