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8554" w14:textId="2E36AE0A" w:rsidR="003836B4" w:rsidRDefault="005F38F4" w:rsidP="00EB1430">
      <w:pPr>
        <w:pStyle w:val="NoSpacing"/>
        <w:jc w:val="center"/>
      </w:pPr>
      <w:r>
        <w:rPr>
          <w:noProof/>
        </w:rPr>
        <w:drawing>
          <wp:inline distT="0" distB="0" distL="0" distR="0" wp14:anchorId="02BF8C8E" wp14:editId="0ED70436">
            <wp:extent cx="5446643" cy="67507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98962" cy="693956"/>
                    </a:xfrm>
                    <a:prstGeom prst="rect">
                      <a:avLst/>
                    </a:prstGeom>
                  </pic:spPr>
                </pic:pic>
              </a:graphicData>
            </a:graphic>
          </wp:inline>
        </w:drawing>
      </w:r>
    </w:p>
    <w:p w14:paraId="3EF54563" w14:textId="77777777" w:rsidR="003836B4" w:rsidRDefault="003836B4" w:rsidP="00F241FA">
      <w:pPr>
        <w:pStyle w:val="NoSpacing"/>
      </w:pPr>
    </w:p>
    <w:p w14:paraId="5F48FD08" w14:textId="6F94EA81" w:rsidR="00000000" w:rsidRPr="00EB1430" w:rsidRDefault="00F241FA" w:rsidP="00F241FA">
      <w:pPr>
        <w:pStyle w:val="NoSpacing"/>
        <w:rPr>
          <w:sz w:val="40"/>
          <w:szCs w:val="40"/>
        </w:rPr>
      </w:pPr>
      <w:r w:rsidRPr="00EB1430">
        <w:rPr>
          <w:sz w:val="40"/>
          <w:szCs w:val="40"/>
        </w:rPr>
        <w:t>Perkins Reserve Grants for</w:t>
      </w:r>
    </w:p>
    <w:p w14:paraId="6BE8359A" w14:textId="39083B77" w:rsidR="00F241FA" w:rsidRPr="00EB1430" w:rsidRDefault="00F241FA" w:rsidP="00F241FA">
      <w:pPr>
        <w:pStyle w:val="NoSpacing"/>
        <w:pBdr>
          <w:bottom w:val="single" w:sz="12" w:space="1" w:color="auto"/>
        </w:pBdr>
        <w:rPr>
          <w:sz w:val="12"/>
          <w:szCs w:val="12"/>
        </w:rPr>
      </w:pPr>
      <w:r w:rsidRPr="00EB1430">
        <w:rPr>
          <w:sz w:val="40"/>
          <w:szCs w:val="40"/>
        </w:rPr>
        <w:t>Career &amp; Technical Education (CTE)</w:t>
      </w:r>
    </w:p>
    <w:p w14:paraId="0454E52C" w14:textId="309A88B8" w:rsidR="00524A86" w:rsidRPr="003836B4" w:rsidRDefault="00524A86" w:rsidP="00F241FA">
      <w:pPr>
        <w:pStyle w:val="NoSpacing"/>
        <w:rPr>
          <w:sz w:val="10"/>
          <w:szCs w:val="10"/>
        </w:rPr>
      </w:pP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r>
        <w:rPr>
          <w:sz w:val="10"/>
          <w:szCs w:val="10"/>
        </w:rPr>
        <w:softHyphen/>
      </w:r>
    </w:p>
    <w:p w14:paraId="1BBA50D7" w14:textId="7572E1EB" w:rsidR="00F241FA" w:rsidRDefault="00F241FA" w:rsidP="00F241FA">
      <w:pPr>
        <w:pStyle w:val="NoSpacing"/>
        <w:rPr>
          <w:sz w:val="24"/>
          <w:szCs w:val="24"/>
        </w:rPr>
      </w:pPr>
      <w:r w:rsidRPr="00524A86">
        <w:rPr>
          <w:sz w:val="24"/>
          <w:szCs w:val="24"/>
        </w:rPr>
        <w:t>Request for Proposals – 202</w:t>
      </w:r>
      <w:r w:rsidR="0035383B">
        <w:rPr>
          <w:sz w:val="24"/>
          <w:szCs w:val="24"/>
        </w:rPr>
        <w:t>5</w:t>
      </w:r>
    </w:p>
    <w:p w14:paraId="31F5017D" w14:textId="77777777" w:rsidR="00524A86" w:rsidRPr="00524A86" w:rsidRDefault="00524A86" w:rsidP="00F241FA">
      <w:pPr>
        <w:pStyle w:val="NoSpacing"/>
        <w:rPr>
          <w:sz w:val="24"/>
          <w:szCs w:val="24"/>
        </w:rPr>
      </w:pPr>
    </w:p>
    <w:p w14:paraId="634A7D33" w14:textId="4FF81CE2" w:rsidR="00F241FA" w:rsidRDefault="00F241FA" w:rsidP="00F241FA">
      <w:pPr>
        <w:pStyle w:val="NoSpacing"/>
      </w:pPr>
      <w:r>
        <w:rPr>
          <w:noProof/>
        </w:rPr>
        <mc:AlternateContent>
          <mc:Choice Requires="wps">
            <w:drawing>
              <wp:anchor distT="0" distB="0" distL="114300" distR="114300" simplePos="0" relativeHeight="251659264" behindDoc="0" locked="0" layoutInCell="1" allowOverlap="1" wp14:anchorId="7C78DB78" wp14:editId="79548D5D">
                <wp:simplePos x="0" y="0"/>
                <wp:positionH relativeFrom="column">
                  <wp:posOffset>-11927</wp:posOffset>
                </wp:positionH>
                <wp:positionV relativeFrom="paragraph">
                  <wp:posOffset>112367</wp:posOffset>
                </wp:positionV>
                <wp:extent cx="6679096" cy="1540413"/>
                <wp:effectExtent l="0" t="0" r="26670" b="22225"/>
                <wp:wrapNone/>
                <wp:docPr id="1" name="Text Box 1"/>
                <wp:cNvGraphicFramePr/>
                <a:graphic xmlns:a="http://schemas.openxmlformats.org/drawingml/2006/main">
                  <a:graphicData uri="http://schemas.microsoft.com/office/word/2010/wordprocessingShape">
                    <wps:wsp>
                      <wps:cNvSpPr txBox="1"/>
                      <wps:spPr>
                        <a:xfrm>
                          <a:off x="0" y="0"/>
                          <a:ext cx="6679096" cy="1540413"/>
                        </a:xfrm>
                        <a:prstGeom prst="rect">
                          <a:avLst/>
                        </a:prstGeom>
                        <a:solidFill>
                          <a:schemeClr val="lt1"/>
                        </a:solidFill>
                        <a:ln w="6350">
                          <a:solidFill>
                            <a:prstClr val="black"/>
                          </a:solidFill>
                        </a:ln>
                      </wps:spPr>
                      <wps:txbx>
                        <w:txbxContent>
                          <w:p w14:paraId="7B469A49" w14:textId="5911D095" w:rsidR="00F241FA" w:rsidRPr="003836B4" w:rsidRDefault="00F241FA" w:rsidP="00145AA3">
                            <w:pPr>
                              <w:pStyle w:val="NoSpacing"/>
                              <w:numPr>
                                <w:ilvl w:val="0"/>
                                <w:numId w:val="8"/>
                              </w:numPr>
                              <w:rPr>
                                <w:b/>
                                <w:bCs/>
                              </w:rPr>
                            </w:pPr>
                            <w:r w:rsidRPr="003836B4">
                              <w:rPr>
                                <w:b/>
                                <w:bCs/>
                              </w:rPr>
                              <w:t xml:space="preserve">Proposal deadline: </w:t>
                            </w:r>
                            <w:r w:rsidR="0035383B">
                              <w:rPr>
                                <w:b/>
                                <w:bCs/>
                              </w:rPr>
                              <w:t>Fri</w:t>
                            </w:r>
                            <w:r w:rsidRPr="003836B4">
                              <w:rPr>
                                <w:b/>
                                <w:bCs/>
                              </w:rPr>
                              <w:t xml:space="preserve">day, </w:t>
                            </w:r>
                            <w:r w:rsidR="0035383B">
                              <w:rPr>
                                <w:b/>
                                <w:bCs/>
                              </w:rPr>
                              <w:t>January</w:t>
                            </w:r>
                            <w:r w:rsidRPr="003836B4">
                              <w:rPr>
                                <w:b/>
                                <w:bCs/>
                              </w:rPr>
                              <w:t xml:space="preserve"> </w:t>
                            </w:r>
                            <w:r w:rsidR="0035383B">
                              <w:rPr>
                                <w:b/>
                                <w:bCs/>
                              </w:rPr>
                              <w:t>3</w:t>
                            </w:r>
                            <w:r w:rsidRPr="003836B4">
                              <w:rPr>
                                <w:b/>
                                <w:bCs/>
                              </w:rPr>
                              <w:t>1, 202</w:t>
                            </w:r>
                            <w:r w:rsidR="0035383B">
                              <w:rPr>
                                <w:b/>
                                <w:bCs/>
                              </w:rPr>
                              <w:t>5</w:t>
                            </w:r>
                          </w:p>
                          <w:p w14:paraId="018B00B6" w14:textId="6FBAECA8" w:rsidR="00F241FA" w:rsidRPr="003836B4" w:rsidRDefault="00F241FA" w:rsidP="00145AA3">
                            <w:pPr>
                              <w:pStyle w:val="NoSpacing"/>
                              <w:numPr>
                                <w:ilvl w:val="0"/>
                                <w:numId w:val="8"/>
                              </w:numPr>
                              <w:rPr>
                                <w:b/>
                                <w:bCs/>
                              </w:rPr>
                            </w:pPr>
                            <w:r w:rsidRPr="003836B4">
                              <w:rPr>
                                <w:b/>
                                <w:bCs/>
                              </w:rPr>
                              <w:t>All proposals must be electronically submitted, as a single PDF document</w:t>
                            </w:r>
                            <w:r w:rsidR="003760ED">
                              <w:rPr>
                                <w:b/>
                                <w:bCs/>
                              </w:rPr>
                              <w:t xml:space="preserve"> </w:t>
                            </w:r>
                            <w:r w:rsidR="00106C08">
                              <w:rPr>
                                <w:b/>
                                <w:bCs/>
                              </w:rPr>
                              <w:t>and budgets</w:t>
                            </w:r>
                            <w:r w:rsidR="003760ED">
                              <w:rPr>
                                <w:b/>
                                <w:bCs/>
                              </w:rPr>
                              <w:t xml:space="preserve"> must be submitted in an excel document</w:t>
                            </w:r>
                            <w:r w:rsidRPr="003836B4">
                              <w:rPr>
                                <w:b/>
                                <w:bCs/>
                              </w:rPr>
                              <w:t xml:space="preserve">, via attachment to </w:t>
                            </w:r>
                            <w:hyperlink r:id="rId9" w:history="1">
                              <w:r w:rsidRPr="003836B4">
                                <w:rPr>
                                  <w:rStyle w:val="Hyperlink"/>
                                  <w:b/>
                                  <w:bCs/>
                                </w:rPr>
                                <w:t>Jamie.Boettcher@state.sd.us</w:t>
                              </w:r>
                            </w:hyperlink>
                          </w:p>
                          <w:p w14:paraId="263411E3" w14:textId="55AB9180" w:rsidR="00F241FA" w:rsidRPr="003836B4" w:rsidRDefault="00F241FA" w:rsidP="00145AA3">
                            <w:pPr>
                              <w:pStyle w:val="NoSpacing"/>
                              <w:numPr>
                                <w:ilvl w:val="0"/>
                                <w:numId w:val="8"/>
                              </w:numPr>
                              <w:rPr>
                                <w:b/>
                                <w:bCs/>
                              </w:rPr>
                            </w:pPr>
                            <w:r w:rsidRPr="003836B4">
                              <w:rPr>
                                <w:b/>
                                <w:bCs/>
                              </w:rPr>
                              <w:t xml:space="preserve">Scope: Grant awards </w:t>
                            </w:r>
                            <w:r w:rsidR="00CB16FE">
                              <w:rPr>
                                <w:b/>
                                <w:bCs/>
                              </w:rPr>
                              <w:t>may range $10,000 -</w:t>
                            </w:r>
                            <w:r w:rsidRPr="003836B4">
                              <w:rPr>
                                <w:b/>
                                <w:bCs/>
                              </w:rPr>
                              <w:t xml:space="preserve"> $</w:t>
                            </w:r>
                            <w:r w:rsidR="002A1046">
                              <w:rPr>
                                <w:b/>
                                <w:bCs/>
                              </w:rPr>
                              <w:t>5</w:t>
                            </w:r>
                            <w:r w:rsidRPr="003836B4">
                              <w:rPr>
                                <w:b/>
                                <w:bCs/>
                              </w:rPr>
                              <w:t>0,000 each</w:t>
                            </w:r>
                          </w:p>
                          <w:p w14:paraId="5783A0CF" w14:textId="5958325C" w:rsidR="00F241FA" w:rsidRPr="003836B4" w:rsidRDefault="00F241FA" w:rsidP="00145AA3">
                            <w:pPr>
                              <w:pStyle w:val="NoSpacing"/>
                              <w:numPr>
                                <w:ilvl w:val="0"/>
                                <w:numId w:val="8"/>
                              </w:numPr>
                              <w:rPr>
                                <w:b/>
                                <w:bCs/>
                              </w:rPr>
                            </w:pPr>
                            <w:r w:rsidRPr="003836B4">
                              <w:rPr>
                                <w:b/>
                                <w:bCs/>
                              </w:rPr>
                              <w:t xml:space="preserve">Award notification: March </w:t>
                            </w:r>
                            <w:r w:rsidR="000B0ABE">
                              <w:rPr>
                                <w:b/>
                                <w:bCs/>
                              </w:rPr>
                              <w:t>3</w:t>
                            </w:r>
                            <w:r w:rsidRPr="003836B4">
                              <w:rPr>
                                <w:b/>
                                <w:bCs/>
                              </w:rPr>
                              <w:t>, 202</w:t>
                            </w:r>
                            <w:r w:rsidR="000B0ABE">
                              <w:rPr>
                                <w:b/>
                                <w:bCs/>
                              </w:rPr>
                              <w:t>5</w:t>
                            </w:r>
                          </w:p>
                          <w:p w14:paraId="4F80C8FE" w14:textId="7CA30C88" w:rsidR="00F241FA" w:rsidRPr="003836B4" w:rsidRDefault="00F241FA" w:rsidP="00145AA3">
                            <w:pPr>
                              <w:pStyle w:val="NoSpacing"/>
                              <w:numPr>
                                <w:ilvl w:val="0"/>
                                <w:numId w:val="8"/>
                              </w:numPr>
                              <w:rPr>
                                <w:b/>
                                <w:bCs/>
                              </w:rPr>
                            </w:pPr>
                            <w:r w:rsidRPr="003836B4">
                              <w:rPr>
                                <w:b/>
                                <w:bCs/>
                              </w:rPr>
                              <w:t>Project Start Date: Projects may begin April 1, 202</w:t>
                            </w:r>
                            <w:r w:rsidR="000B0ABE">
                              <w:rPr>
                                <w:b/>
                                <w:bCs/>
                              </w:rPr>
                              <w:t>5</w:t>
                            </w:r>
                          </w:p>
                          <w:p w14:paraId="7834A814" w14:textId="78DF8E75" w:rsidR="00F241FA" w:rsidRPr="003836B4" w:rsidRDefault="00F241FA" w:rsidP="00145AA3">
                            <w:pPr>
                              <w:pStyle w:val="NoSpacing"/>
                              <w:numPr>
                                <w:ilvl w:val="0"/>
                                <w:numId w:val="8"/>
                              </w:numPr>
                              <w:rPr>
                                <w:b/>
                                <w:bCs/>
                              </w:rPr>
                            </w:pPr>
                            <w:r w:rsidRPr="003836B4">
                              <w:rPr>
                                <w:b/>
                                <w:bCs/>
                              </w:rPr>
                              <w:t>Project End Date: Funds must be obligated prior to August 31, 202</w:t>
                            </w:r>
                            <w:r w:rsidR="00B458F4">
                              <w:rPr>
                                <w:b/>
                                <w:bCs/>
                              </w:rPr>
                              <w:t>5</w:t>
                            </w:r>
                          </w:p>
                          <w:p w14:paraId="36C4E5E0" w14:textId="5EFA8378" w:rsidR="00F241FA" w:rsidRPr="003836B4" w:rsidRDefault="00F241FA" w:rsidP="00145AA3">
                            <w:pPr>
                              <w:pStyle w:val="NoSpacing"/>
                              <w:numPr>
                                <w:ilvl w:val="0"/>
                                <w:numId w:val="8"/>
                              </w:numPr>
                              <w:rPr>
                                <w:b/>
                                <w:bCs/>
                              </w:rPr>
                            </w:pPr>
                            <w:r w:rsidRPr="003836B4">
                              <w:rPr>
                                <w:b/>
                                <w:bCs/>
                              </w:rPr>
                              <w:t>Project Completion: Projects must be completed by October 1, 202</w:t>
                            </w:r>
                            <w:r w:rsidR="00B458F4">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8DB78" id="_x0000_t202" coordsize="21600,21600" o:spt="202" path="m,l,21600r21600,l21600,xe">
                <v:stroke joinstyle="miter"/>
                <v:path gradientshapeok="t" o:connecttype="rect"/>
              </v:shapetype>
              <v:shape id="Text Box 1" o:spid="_x0000_s1026" type="#_x0000_t202" style="position:absolute;margin-left:-.95pt;margin-top:8.85pt;width:525.9pt;height:1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" fillcolor="white [3201]" strokeweight=".5pt">
                <v:textbox>
                  <w:txbxContent>
                    <w:p w14:paraId="7B469A49" w14:textId="5911D095" w:rsidR="00F241FA" w:rsidRPr="003836B4" w:rsidRDefault="00F241FA" w:rsidP="00145AA3">
                      <w:pPr>
                        <w:pStyle w:val="NoSpacing"/>
                        <w:numPr>
                          <w:ilvl w:val="0"/>
                          <w:numId w:val="8"/>
                        </w:numPr>
                        <w:rPr>
                          <w:b/>
                          <w:bCs/>
                        </w:rPr>
                      </w:pPr>
                      <w:r w:rsidRPr="003836B4">
                        <w:rPr>
                          <w:b/>
                          <w:bCs/>
                        </w:rPr>
                        <w:t xml:space="preserve">Proposal deadline: </w:t>
                      </w:r>
                      <w:r w:rsidR="0035383B">
                        <w:rPr>
                          <w:b/>
                          <w:bCs/>
                        </w:rPr>
                        <w:t>Fri</w:t>
                      </w:r>
                      <w:r w:rsidRPr="003836B4">
                        <w:rPr>
                          <w:b/>
                          <w:bCs/>
                        </w:rPr>
                        <w:t xml:space="preserve">day, </w:t>
                      </w:r>
                      <w:r w:rsidR="0035383B">
                        <w:rPr>
                          <w:b/>
                          <w:bCs/>
                        </w:rPr>
                        <w:t>January</w:t>
                      </w:r>
                      <w:r w:rsidRPr="003836B4">
                        <w:rPr>
                          <w:b/>
                          <w:bCs/>
                        </w:rPr>
                        <w:t xml:space="preserve"> </w:t>
                      </w:r>
                      <w:r w:rsidR="0035383B">
                        <w:rPr>
                          <w:b/>
                          <w:bCs/>
                        </w:rPr>
                        <w:t>3</w:t>
                      </w:r>
                      <w:r w:rsidRPr="003836B4">
                        <w:rPr>
                          <w:b/>
                          <w:bCs/>
                        </w:rPr>
                        <w:t>1, 202</w:t>
                      </w:r>
                      <w:r w:rsidR="0035383B">
                        <w:rPr>
                          <w:b/>
                          <w:bCs/>
                        </w:rPr>
                        <w:t>5</w:t>
                      </w:r>
                    </w:p>
                    <w:p w14:paraId="018B00B6" w14:textId="6FBAECA8" w:rsidR="00F241FA" w:rsidRPr="003836B4" w:rsidRDefault="00F241FA" w:rsidP="00145AA3">
                      <w:pPr>
                        <w:pStyle w:val="NoSpacing"/>
                        <w:numPr>
                          <w:ilvl w:val="0"/>
                          <w:numId w:val="8"/>
                        </w:numPr>
                        <w:rPr>
                          <w:b/>
                          <w:bCs/>
                        </w:rPr>
                      </w:pPr>
                      <w:r w:rsidRPr="003836B4">
                        <w:rPr>
                          <w:b/>
                          <w:bCs/>
                        </w:rPr>
                        <w:t>All proposals must be electronically submitted, as a single PDF document</w:t>
                      </w:r>
                      <w:r w:rsidR="003760ED">
                        <w:rPr>
                          <w:b/>
                          <w:bCs/>
                        </w:rPr>
                        <w:t xml:space="preserve"> </w:t>
                      </w:r>
                      <w:r w:rsidR="00106C08">
                        <w:rPr>
                          <w:b/>
                          <w:bCs/>
                        </w:rPr>
                        <w:t>and budgets</w:t>
                      </w:r>
                      <w:r w:rsidR="003760ED">
                        <w:rPr>
                          <w:b/>
                          <w:bCs/>
                        </w:rPr>
                        <w:t xml:space="preserve"> must be submitted in an excel document</w:t>
                      </w:r>
                      <w:r w:rsidRPr="003836B4">
                        <w:rPr>
                          <w:b/>
                          <w:bCs/>
                        </w:rPr>
                        <w:t xml:space="preserve">, via attachment to </w:t>
                      </w:r>
                      <w:hyperlink r:id="rId10" w:history="1">
                        <w:r w:rsidRPr="003836B4">
                          <w:rPr>
                            <w:rStyle w:val="Hyperlink"/>
                            <w:b/>
                            <w:bCs/>
                          </w:rPr>
                          <w:t>Jamie.Boettcher@state.sd.us</w:t>
                        </w:r>
                      </w:hyperlink>
                    </w:p>
                    <w:p w14:paraId="263411E3" w14:textId="55AB9180" w:rsidR="00F241FA" w:rsidRPr="003836B4" w:rsidRDefault="00F241FA" w:rsidP="00145AA3">
                      <w:pPr>
                        <w:pStyle w:val="NoSpacing"/>
                        <w:numPr>
                          <w:ilvl w:val="0"/>
                          <w:numId w:val="8"/>
                        </w:numPr>
                        <w:rPr>
                          <w:b/>
                          <w:bCs/>
                        </w:rPr>
                      </w:pPr>
                      <w:r w:rsidRPr="003836B4">
                        <w:rPr>
                          <w:b/>
                          <w:bCs/>
                        </w:rPr>
                        <w:t xml:space="preserve">Scope: Grant awards </w:t>
                      </w:r>
                      <w:r w:rsidR="00CB16FE">
                        <w:rPr>
                          <w:b/>
                          <w:bCs/>
                        </w:rPr>
                        <w:t>may range $10,000 -</w:t>
                      </w:r>
                      <w:r w:rsidRPr="003836B4">
                        <w:rPr>
                          <w:b/>
                          <w:bCs/>
                        </w:rPr>
                        <w:t xml:space="preserve"> $</w:t>
                      </w:r>
                      <w:r w:rsidR="002A1046">
                        <w:rPr>
                          <w:b/>
                          <w:bCs/>
                        </w:rPr>
                        <w:t>5</w:t>
                      </w:r>
                      <w:r w:rsidRPr="003836B4">
                        <w:rPr>
                          <w:b/>
                          <w:bCs/>
                        </w:rPr>
                        <w:t>0,000 each</w:t>
                      </w:r>
                    </w:p>
                    <w:p w14:paraId="5783A0CF" w14:textId="5958325C" w:rsidR="00F241FA" w:rsidRPr="003836B4" w:rsidRDefault="00F241FA" w:rsidP="00145AA3">
                      <w:pPr>
                        <w:pStyle w:val="NoSpacing"/>
                        <w:numPr>
                          <w:ilvl w:val="0"/>
                          <w:numId w:val="8"/>
                        </w:numPr>
                        <w:rPr>
                          <w:b/>
                          <w:bCs/>
                        </w:rPr>
                      </w:pPr>
                      <w:r w:rsidRPr="003836B4">
                        <w:rPr>
                          <w:b/>
                          <w:bCs/>
                        </w:rPr>
                        <w:t xml:space="preserve">Award notification: March </w:t>
                      </w:r>
                      <w:r w:rsidR="000B0ABE">
                        <w:rPr>
                          <w:b/>
                          <w:bCs/>
                        </w:rPr>
                        <w:t>3</w:t>
                      </w:r>
                      <w:r w:rsidRPr="003836B4">
                        <w:rPr>
                          <w:b/>
                          <w:bCs/>
                        </w:rPr>
                        <w:t>, 202</w:t>
                      </w:r>
                      <w:r w:rsidR="000B0ABE">
                        <w:rPr>
                          <w:b/>
                          <w:bCs/>
                        </w:rPr>
                        <w:t>5</w:t>
                      </w:r>
                    </w:p>
                    <w:p w14:paraId="4F80C8FE" w14:textId="7CA30C88" w:rsidR="00F241FA" w:rsidRPr="003836B4" w:rsidRDefault="00F241FA" w:rsidP="00145AA3">
                      <w:pPr>
                        <w:pStyle w:val="NoSpacing"/>
                        <w:numPr>
                          <w:ilvl w:val="0"/>
                          <w:numId w:val="8"/>
                        </w:numPr>
                        <w:rPr>
                          <w:b/>
                          <w:bCs/>
                        </w:rPr>
                      </w:pPr>
                      <w:r w:rsidRPr="003836B4">
                        <w:rPr>
                          <w:b/>
                          <w:bCs/>
                        </w:rPr>
                        <w:t>Project Start Date: Projects may begin April 1, 202</w:t>
                      </w:r>
                      <w:r w:rsidR="000B0ABE">
                        <w:rPr>
                          <w:b/>
                          <w:bCs/>
                        </w:rPr>
                        <w:t>5</w:t>
                      </w:r>
                    </w:p>
                    <w:p w14:paraId="7834A814" w14:textId="78DF8E75" w:rsidR="00F241FA" w:rsidRPr="003836B4" w:rsidRDefault="00F241FA" w:rsidP="00145AA3">
                      <w:pPr>
                        <w:pStyle w:val="NoSpacing"/>
                        <w:numPr>
                          <w:ilvl w:val="0"/>
                          <w:numId w:val="8"/>
                        </w:numPr>
                        <w:rPr>
                          <w:b/>
                          <w:bCs/>
                        </w:rPr>
                      </w:pPr>
                      <w:r w:rsidRPr="003836B4">
                        <w:rPr>
                          <w:b/>
                          <w:bCs/>
                        </w:rPr>
                        <w:t>Project End Date: Funds must be obligated prior to August 31, 202</w:t>
                      </w:r>
                      <w:r w:rsidR="00B458F4">
                        <w:rPr>
                          <w:b/>
                          <w:bCs/>
                        </w:rPr>
                        <w:t>5</w:t>
                      </w:r>
                    </w:p>
                    <w:p w14:paraId="36C4E5E0" w14:textId="5EFA8378" w:rsidR="00F241FA" w:rsidRPr="003836B4" w:rsidRDefault="00F241FA" w:rsidP="00145AA3">
                      <w:pPr>
                        <w:pStyle w:val="NoSpacing"/>
                        <w:numPr>
                          <w:ilvl w:val="0"/>
                          <w:numId w:val="8"/>
                        </w:numPr>
                        <w:rPr>
                          <w:b/>
                          <w:bCs/>
                        </w:rPr>
                      </w:pPr>
                      <w:r w:rsidRPr="003836B4">
                        <w:rPr>
                          <w:b/>
                          <w:bCs/>
                        </w:rPr>
                        <w:t>Project Completion: Projects must be completed by October 1, 202</w:t>
                      </w:r>
                      <w:r w:rsidR="00B458F4">
                        <w:rPr>
                          <w:b/>
                          <w:bCs/>
                        </w:rPr>
                        <w:t>5</w:t>
                      </w:r>
                    </w:p>
                  </w:txbxContent>
                </v:textbox>
              </v:shape>
            </w:pict>
          </mc:Fallback>
        </mc:AlternateContent>
      </w:r>
    </w:p>
    <w:p w14:paraId="0558BF0A" w14:textId="29CA0372" w:rsidR="00F241FA" w:rsidRDefault="00F241FA" w:rsidP="00F241FA">
      <w:pPr>
        <w:pStyle w:val="NoSpacing"/>
      </w:pPr>
    </w:p>
    <w:p w14:paraId="45F2FCAA" w14:textId="15D3CDD7" w:rsidR="00A71E11" w:rsidRDefault="00A71E11" w:rsidP="00F241FA">
      <w:pPr>
        <w:pStyle w:val="NoSpacing"/>
      </w:pPr>
    </w:p>
    <w:p w14:paraId="798C80E7" w14:textId="1E3A08EB" w:rsidR="00A71E11" w:rsidRDefault="00A71E11" w:rsidP="00F241FA">
      <w:pPr>
        <w:pStyle w:val="NoSpacing"/>
      </w:pPr>
    </w:p>
    <w:p w14:paraId="3374E189" w14:textId="25FD0728" w:rsidR="00A71E11" w:rsidRDefault="00A71E11" w:rsidP="00F241FA">
      <w:pPr>
        <w:pStyle w:val="NoSpacing"/>
      </w:pPr>
    </w:p>
    <w:p w14:paraId="770860D2" w14:textId="17774995" w:rsidR="00A71E11" w:rsidRDefault="00A71E11" w:rsidP="00F241FA">
      <w:pPr>
        <w:pStyle w:val="NoSpacing"/>
      </w:pPr>
    </w:p>
    <w:p w14:paraId="564EA52E" w14:textId="2223BD90" w:rsidR="00A71E11" w:rsidRDefault="00A71E11" w:rsidP="00F241FA">
      <w:pPr>
        <w:pStyle w:val="NoSpacing"/>
      </w:pPr>
    </w:p>
    <w:p w14:paraId="502C0DB6" w14:textId="4516D523" w:rsidR="00A71E11" w:rsidRDefault="00A71E11" w:rsidP="00F241FA">
      <w:pPr>
        <w:pStyle w:val="NoSpacing"/>
      </w:pPr>
    </w:p>
    <w:p w14:paraId="17FB6746" w14:textId="22B5ADD1" w:rsidR="00A71E11" w:rsidRDefault="00A71E11" w:rsidP="00F241FA">
      <w:pPr>
        <w:pStyle w:val="NoSpacing"/>
      </w:pPr>
    </w:p>
    <w:p w14:paraId="2ED9E60C" w14:textId="785B19E5" w:rsidR="00A71E11" w:rsidRDefault="00A71E11" w:rsidP="00F241FA">
      <w:pPr>
        <w:pStyle w:val="NoSpacing"/>
      </w:pPr>
    </w:p>
    <w:p w14:paraId="59FD6797" w14:textId="00EF5D91" w:rsidR="00A71E11" w:rsidRDefault="00A71E11" w:rsidP="00F241FA">
      <w:pPr>
        <w:pStyle w:val="NoSpacing"/>
      </w:pPr>
    </w:p>
    <w:p w14:paraId="79E52D7C" w14:textId="6208C8FA" w:rsidR="00E00ED0" w:rsidRPr="00145AA3" w:rsidRDefault="00AA3781" w:rsidP="00F241FA">
      <w:pPr>
        <w:pStyle w:val="NoSpacing"/>
        <w:rPr>
          <w:b/>
          <w:bCs/>
          <w:sz w:val="28"/>
          <w:szCs w:val="28"/>
        </w:rPr>
      </w:pPr>
      <w:r w:rsidRPr="00145AA3">
        <w:rPr>
          <w:b/>
          <w:bCs/>
          <w:sz w:val="28"/>
          <w:szCs w:val="28"/>
        </w:rPr>
        <w:t>PURPOSE AND PRIORITIES</w:t>
      </w:r>
    </w:p>
    <w:p w14:paraId="3B357BBA" w14:textId="51A17565" w:rsidR="00E00ED0" w:rsidRDefault="00E00ED0" w:rsidP="00F241FA">
      <w:pPr>
        <w:pStyle w:val="NoSpacing"/>
      </w:pPr>
      <w:r>
        <w:t>Perkins Reserve Grants will provide funds to</w:t>
      </w:r>
      <w:r w:rsidR="00DB65C7">
        <w:t xml:space="preserve"> specifically target the following needs: Special Populations, Industrial Alignment, and Innovative Delivery.</w:t>
      </w:r>
    </w:p>
    <w:p w14:paraId="04E373A4" w14:textId="24D8054A" w:rsidR="00BE78B2" w:rsidRDefault="00BE78B2" w:rsidP="00F241FA">
      <w:pPr>
        <w:pStyle w:val="NoSpacing"/>
      </w:pPr>
    </w:p>
    <w:p w14:paraId="0E4FAFE4" w14:textId="65CB1576" w:rsidR="00BE78B2" w:rsidRPr="005A3865" w:rsidRDefault="00BE78B2" w:rsidP="00F241FA">
      <w:pPr>
        <w:pStyle w:val="NoSpacing"/>
      </w:pPr>
      <w:r w:rsidRPr="005A3865">
        <w:t xml:space="preserve">Proposals will be </w:t>
      </w:r>
      <w:r w:rsidR="00AD3532" w:rsidRPr="005A3865">
        <w:t>scored</w:t>
      </w:r>
      <w:r w:rsidRPr="005A3865">
        <w:t xml:space="preserve"> based on align</w:t>
      </w:r>
      <w:r w:rsidR="00AD3532" w:rsidRPr="005A3865">
        <w:t>ment</w:t>
      </w:r>
      <w:r w:rsidR="00A82228" w:rsidRPr="005A3865">
        <w:t xml:space="preserve"> with the following priorities:</w:t>
      </w:r>
    </w:p>
    <w:p w14:paraId="500DCB4E" w14:textId="37F6BDD2" w:rsidR="005345DA" w:rsidRPr="005A3865" w:rsidRDefault="005345DA" w:rsidP="00A82228">
      <w:pPr>
        <w:pStyle w:val="NoSpacing"/>
        <w:numPr>
          <w:ilvl w:val="0"/>
          <w:numId w:val="1"/>
        </w:numPr>
        <w:rPr>
          <w:b/>
          <w:bCs/>
        </w:rPr>
      </w:pPr>
      <w:r w:rsidRPr="005A3865">
        <w:rPr>
          <w:b/>
          <w:bCs/>
        </w:rPr>
        <w:t>Special Populations:</w:t>
      </w:r>
      <w:r w:rsidR="00A520DB" w:rsidRPr="005A3865">
        <w:rPr>
          <w:b/>
          <w:bCs/>
        </w:rPr>
        <w:t xml:space="preserve"> </w:t>
      </w:r>
      <w:r w:rsidR="00A520DB" w:rsidRPr="005A3865">
        <w:t>How can you support and bridge the gap</w:t>
      </w:r>
      <w:r w:rsidR="00DD5F83" w:rsidRPr="005A3865">
        <w:t xml:space="preserve"> for: English learners, </w:t>
      </w:r>
      <w:r w:rsidR="001C118C" w:rsidRPr="005A3865">
        <w:t>s</w:t>
      </w:r>
      <w:r w:rsidR="00DD5F83" w:rsidRPr="005A3865">
        <w:t xml:space="preserve">tudents on IEPs or 504 </w:t>
      </w:r>
      <w:r w:rsidR="00C02875" w:rsidRPr="005A3865">
        <w:t>plans</w:t>
      </w:r>
      <w:r w:rsidR="00DD5F83" w:rsidRPr="005A3865">
        <w:t xml:space="preserve">, </w:t>
      </w:r>
      <w:proofErr w:type="gramStart"/>
      <w:r w:rsidR="001C118C" w:rsidRPr="005A3865">
        <w:t>e</w:t>
      </w:r>
      <w:r w:rsidR="00DD5F83" w:rsidRPr="005A3865">
        <w:t>conomically disadvantaged</w:t>
      </w:r>
      <w:proofErr w:type="gramEnd"/>
      <w:r w:rsidR="00DD5F83" w:rsidRPr="005A3865">
        <w:t xml:space="preserve">, </w:t>
      </w:r>
      <w:r w:rsidR="001C118C" w:rsidRPr="005A3865">
        <w:t>s</w:t>
      </w:r>
      <w:r w:rsidR="00DD5F83" w:rsidRPr="005A3865">
        <w:t>ingle parent</w:t>
      </w:r>
      <w:r w:rsidR="00C02875" w:rsidRPr="005A3865">
        <w:t xml:space="preserve"> or students caring for siblings, foster, homeless, and/or students with transportation concerns</w:t>
      </w:r>
      <w:r w:rsidR="001E570F" w:rsidRPr="005A3865">
        <w:t>. Details how the grant will support student achievement and develop industry-related skills.</w:t>
      </w:r>
    </w:p>
    <w:p w14:paraId="12C81421" w14:textId="24F91E92" w:rsidR="005345DA" w:rsidRPr="005A3865" w:rsidRDefault="005345DA" w:rsidP="005345DA">
      <w:pPr>
        <w:pStyle w:val="NoSpacing"/>
        <w:numPr>
          <w:ilvl w:val="0"/>
          <w:numId w:val="1"/>
        </w:numPr>
        <w:rPr>
          <w:b/>
          <w:bCs/>
        </w:rPr>
      </w:pPr>
      <w:r w:rsidRPr="005A3865">
        <w:rPr>
          <w:b/>
          <w:bCs/>
        </w:rPr>
        <w:t>Industrial Alignment:</w:t>
      </w:r>
      <w:r w:rsidR="00C02875" w:rsidRPr="005A3865">
        <w:t xml:space="preserve"> </w:t>
      </w:r>
      <w:r w:rsidR="00815A1B" w:rsidRPr="005A3865">
        <w:t xml:space="preserve">How can you enhance the current program with equipment </w:t>
      </w:r>
      <w:r w:rsidR="008C4FFC" w:rsidRPr="005A3865">
        <w:t>industry</w:t>
      </w:r>
      <w:r w:rsidR="005E1C2D" w:rsidRPr="005A3865">
        <w:t xml:space="preserve"> or technical colleges are</w:t>
      </w:r>
      <w:r w:rsidR="008C4FFC" w:rsidRPr="005A3865">
        <w:t xml:space="preserve"> using right now? </w:t>
      </w:r>
      <w:r w:rsidR="00900791" w:rsidRPr="005A3865">
        <w:t>Selected equipment, curricula or professional development opportunities reflect current industry standards.</w:t>
      </w:r>
    </w:p>
    <w:p w14:paraId="21C79F3D" w14:textId="0110D421" w:rsidR="005345DA" w:rsidRPr="005A3865" w:rsidRDefault="005345DA" w:rsidP="005345DA">
      <w:pPr>
        <w:pStyle w:val="NoSpacing"/>
        <w:numPr>
          <w:ilvl w:val="0"/>
          <w:numId w:val="1"/>
        </w:numPr>
        <w:rPr>
          <w:b/>
          <w:bCs/>
        </w:rPr>
      </w:pPr>
      <w:r w:rsidRPr="005A3865">
        <w:rPr>
          <w:b/>
          <w:bCs/>
        </w:rPr>
        <w:t>Innovative Delivery:</w:t>
      </w:r>
      <w:r w:rsidR="006441BE" w:rsidRPr="005A3865">
        <w:t xml:space="preserve"> How the grant proposal fosters innovation in the CTE program.</w:t>
      </w:r>
      <w:r w:rsidR="008B581F" w:rsidRPr="005A3865">
        <w:t xml:space="preserve"> </w:t>
      </w:r>
      <w:r w:rsidR="00C62E3B" w:rsidRPr="005A3865">
        <w:t xml:space="preserve">Examples: </w:t>
      </w:r>
      <w:r w:rsidR="008B581F" w:rsidRPr="005A3865">
        <w:t>Work-based learning opportunities (summer, remote, etc.)</w:t>
      </w:r>
      <w:r w:rsidR="00814BF5" w:rsidRPr="005A3865">
        <w:t xml:space="preserve">, solutions to overcome workforce desert challenges, remote CTE instruction, </w:t>
      </w:r>
      <w:r w:rsidR="00C62E3B" w:rsidRPr="005A3865">
        <w:t xml:space="preserve">industry engagement, </w:t>
      </w:r>
      <w:r w:rsidR="005A3865" w:rsidRPr="005A3865">
        <w:t>etc.</w:t>
      </w:r>
    </w:p>
    <w:p w14:paraId="0BDDC16C" w14:textId="5551F13F" w:rsidR="00083DB7" w:rsidRPr="00AA3781" w:rsidRDefault="00083DB7" w:rsidP="00083DB7">
      <w:pPr>
        <w:pStyle w:val="NoSpacing"/>
        <w:rPr>
          <w:b/>
          <w:bCs/>
        </w:rPr>
      </w:pPr>
    </w:p>
    <w:p w14:paraId="43A0F3C0" w14:textId="0612FA16" w:rsidR="00083DB7" w:rsidRPr="00145AA3" w:rsidRDefault="00AA3781" w:rsidP="00083DB7">
      <w:pPr>
        <w:pStyle w:val="NoSpacing"/>
        <w:rPr>
          <w:b/>
          <w:bCs/>
          <w:sz w:val="28"/>
          <w:szCs w:val="28"/>
        </w:rPr>
      </w:pPr>
      <w:r w:rsidRPr="00145AA3">
        <w:rPr>
          <w:b/>
          <w:bCs/>
          <w:sz w:val="28"/>
          <w:szCs w:val="28"/>
        </w:rPr>
        <w:t>ELIGIBILITY</w:t>
      </w:r>
    </w:p>
    <w:p w14:paraId="2110DA9D" w14:textId="72DB1E84" w:rsidR="00AA3781" w:rsidRDefault="00AA3781" w:rsidP="00083DB7">
      <w:pPr>
        <w:pStyle w:val="NoSpacing"/>
      </w:pPr>
      <w:r>
        <w:t>Applications may be submitted by public school districts with approved Career &amp; Technical Education programs (or those wishing to add approved CTE program in the 202</w:t>
      </w:r>
      <w:r w:rsidR="00135A65">
        <w:t>5</w:t>
      </w:r>
      <w:r>
        <w:t>-2</w:t>
      </w:r>
      <w:r w:rsidR="00135A65">
        <w:t>6</w:t>
      </w:r>
      <w:r>
        <w:t xml:space="preserve"> school year).</w:t>
      </w:r>
    </w:p>
    <w:p w14:paraId="3A5C5328" w14:textId="02EEFCC0" w:rsidR="00AA3781" w:rsidRDefault="00AA3781" w:rsidP="00083DB7">
      <w:pPr>
        <w:pStyle w:val="NoSpacing"/>
      </w:pPr>
    </w:p>
    <w:p w14:paraId="256315B6" w14:textId="323884B7" w:rsidR="00AA3781" w:rsidRDefault="00AA3781" w:rsidP="00083DB7">
      <w:pPr>
        <w:pStyle w:val="NoSpacing"/>
      </w:pPr>
      <w:r>
        <w:t xml:space="preserve">Districts must be classified as rural by the </w:t>
      </w:r>
      <w:hyperlink r:id="rId11" w:history="1">
        <w:r w:rsidRPr="00004DC1">
          <w:rPr>
            <w:rStyle w:val="Hyperlink"/>
          </w:rPr>
          <w:t>National Center for Education Statistics</w:t>
        </w:r>
      </w:hyperlink>
      <w:r>
        <w:t>.  This would in</w:t>
      </w:r>
      <w:r w:rsidR="00E638FC">
        <w:t>clude all districts except Rapid City and Sioux Falls.</w:t>
      </w:r>
    </w:p>
    <w:p w14:paraId="3D482EA2" w14:textId="1531C1A4" w:rsidR="00657325" w:rsidRDefault="00657325" w:rsidP="00083DB7">
      <w:pPr>
        <w:pStyle w:val="NoSpacing"/>
      </w:pPr>
    </w:p>
    <w:p w14:paraId="30DE5A50" w14:textId="585198FC" w:rsidR="00657325" w:rsidRPr="00145AA3" w:rsidRDefault="00657325" w:rsidP="00083DB7">
      <w:pPr>
        <w:pStyle w:val="NoSpacing"/>
        <w:rPr>
          <w:b/>
          <w:bCs/>
          <w:sz w:val="28"/>
          <w:szCs w:val="28"/>
        </w:rPr>
      </w:pPr>
      <w:r w:rsidRPr="00145AA3">
        <w:rPr>
          <w:b/>
          <w:bCs/>
          <w:sz w:val="28"/>
          <w:szCs w:val="28"/>
        </w:rPr>
        <w:t>MAXIMUM GRANT AMOUNT</w:t>
      </w:r>
    </w:p>
    <w:p w14:paraId="4D66CF8A" w14:textId="409361E9" w:rsidR="00657325" w:rsidRDefault="00657325" w:rsidP="00083DB7">
      <w:pPr>
        <w:pStyle w:val="NoSpacing"/>
      </w:pPr>
      <w:r>
        <w:t>The maximum amount, per individual award, will be $</w:t>
      </w:r>
      <w:r w:rsidR="00807A8D">
        <w:t>5</w:t>
      </w:r>
      <w:r>
        <w:t>0,000.</w:t>
      </w:r>
    </w:p>
    <w:p w14:paraId="2FBD41B4" w14:textId="0A8E7182" w:rsidR="00657325" w:rsidRDefault="00657325" w:rsidP="00083DB7">
      <w:pPr>
        <w:pStyle w:val="NoSpacing"/>
      </w:pPr>
    </w:p>
    <w:p w14:paraId="15A536E9" w14:textId="322E1032" w:rsidR="00657325" w:rsidRPr="00145AA3" w:rsidRDefault="00657325" w:rsidP="00083DB7">
      <w:pPr>
        <w:pStyle w:val="NoSpacing"/>
        <w:rPr>
          <w:b/>
          <w:bCs/>
          <w:sz w:val="28"/>
          <w:szCs w:val="28"/>
        </w:rPr>
      </w:pPr>
      <w:r w:rsidRPr="00145AA3">
        <w:rPr>
          <w:b/>
          <w:bCs/>
          <w:sz w:val="28"/>
          <w:szCs w:val="28"/>
        </w:rPr>
        <w:t>CONTACT</w:t>
      </w:r>
    </w:p>
    <w:p w14:paraId="2C3021DC" w14:textId="4592FD5E" w:rsidR="00657325" w:rsidRDefault="00657325" w:rsidP="00083DB7">
      <w:pPr>
        <w:pStyle w:val="NoSpacing"/>
      </w:pPr>
      <w:r>
        <w:t>Direct question</w:t>
      </w:r>
      <w:r w:rsidR="00E55E81">
        <w:t>s</w:t>
      </w:r>
      <w:r>
        <w:t xml:space="preserve"> to Jamie Boettcher (</w:t>
      </w:r>
      <w:hyperlink r:id="rId12" w:history="1">
        <w:r w:rsidRPr="009E09A1">
          <w:rPr>
            <w:rStyle w:val="Hyperlink"/>
          </w:rPr>
          <w:t>Jamie.Boettcher@state.sd.us</w:t>
        </w:r>
      </w:hyperlink>
      <w:r>
        <w:t>, 605-220-3441).</w:t>
      </w:r>
    </w:p>
    <w:p w14:paraId="0F79C661" w14:textId="4DBC1FA0" w:rsidR="000511D2" w:rsidRDefault="000511D2" w:rsidP="00083DB7">
      <w:pPr>
        <w:pStyle w:val="NoSpacing"/>
      </w:pPr>
    </w:p>
    <w:p w14:paraId="4516134B" w14:textId="51A7B2CE" w:rsidR="000511D2" w:rsidRPr="00145AA3" w:rsidRDefault="003002FB" w:rsidP="00083DB7">
      <w:pPr>
        <w:pStyle w:val="NoSpacing"/>
        <w:rPr>
          <w:b/>
          <w:bCs/>
          <w:sz w:val="28"/>
          <w:szCs w:val="28"/>
        </w:rPr>
      </w:pPr>
      <w:r w:rsidRPr="00145AA3">
        <w:rPr>
          <w:b/>
          <w:bCs/>
          <w:sz w:val="28"/>
          <w:szCs w:val="28"/>
        </w:rPr>
        <w:t>USE OF FUNDS</w:t>
      </w:r>
    </w:p>
    <w:p w14:paraId="298360E1" w14:textId="442B0E99" w:rsidR="003002FB" w:rsidRDefault="003002FB" w:rsidP="00083DB7">
      <w:pPr>
        <w:pStyle w:val="NoSpacing"/>
      </w:pPr>
      <w:r>
        <w:t>These funds will support</w:t>
      </w:r>
      <w:r w:rsidR="003463B1">
        <w:t xml:space="preserve"> special populations, industrial alignment, and/or innovative delivery</w:t>
      </w:r>
      <w:r w:rsidR="00A33B4B">
        <w:t>.</w:t>
      </w:r>
      <w:r>
        <w:t xml:space="preserve"> </w:t>
      </w:r>
      <w:r w:rsidR="005031AF">
        <w:t xml:space="preserve"> </w:t>
      </w:r>
      <w:r>
        <w:t>Costs must be necessary and reasonable to complete the project; documentation must be available to support each expenditure.</w:t>
      </w:r>
    </w:p>
    <w:p w14:paraId="7E6E6E98" w14:textId="6D95C06A" w:rsidR="003002FB" w:rsidRDefault="003002FB" w:rsidP="00083DB7">
      <w:pPr>
        <w:pStyle w:val="NoSpacing"/>
      </w:pPr>
    </w:p>
    <w:p w14:paraId="2503A4CF" w14:textId="0DD60B90" w:rsidR="003002FB" w:rsidRPr="0015217D" w:rsidRDefault="00660CBB" w:rsidP="00083DB7">
      <w:pPr>
        <w:pStyle w:val="NoSpacing"/>
        <w:rPr>
          <w:b/>
          <w:bCs/>
        </w:rPr>
      </w:pPr>
      <w:r w:rsidRPr="0015217D">
        <w:rPr>
          <w:b/>
          <w:bCs/>
        </w:rPr>
        <w:t>Specifically, the grant funds may support the purchase of (but not limited to) the following:</w:t>
      </w:r>
    </w:p>
    <w:p w14:paraId="67865758" w14:textId="50BEB17E" w:rsidR="00660CBB" w:rsidRPr="001425A7" w:rsidRDefault="00660CBB" w:rsidP="00660CBB">
      <w:pPr>
        <w:pStyle w:val="NoSpacing"/>
        <w:numPr>
          <w:ilvl w:val="0"/>
          <w:numId w:val="2"/>
        </w:numPr>
      </w:pPr>
      <w:r w:rsidRPr="001425A7">
        <w:t>Equipment</w:t>
      </w:r>
      <w:r w:rsidR="00DC0B41" w:rsidRPr="001425A7">
        <w:t xml:space="preserve"> and materials related to the content of project </w:t>
      </w:r>
      <w:proofErr w:type="gramStart"/>
      <w:r w:rsidR="00DC0B41" w:rsidRPr="001425A7">
        <w:t>activities</w:t>
      </w:r>
      <w:proofErr w:type="gramEnd"/>
    </w:p>
    <w:p w14:paraId="3EAC0B3C" w14:textId="11BF8782" w:rsidR="00DC0B41" w:rsidRPr="001425A7" w:rsidRDefault="00DC0B41" w:rsidP="00660CBB">
      <w:pPr>
        <w:pStyle w:val="NoSpacing"/>
        <w:numPr>
          <w:ilvl w:val="0"/>
          <w:numId w:val="2"/>
        </w:numPr>
      </w:pPr>
      <w:r w:rsidRPr="001425A7">
        <w:t xml:space="preserve">Training and travel costs for personnel directly implementing the </w:t>
      </w:r>
      <w:proofErr w:type="gramStart"/>
      <w:r w:rsidRPr="001425A7">
        <w:t>project</w:t>
      </w:r>
      <w:proofErr w:type="gramEnd"/>
    </w:p>
    <w:p w14:paraId="7BBE4756" w14:textId="154B9EB4" w:rsidR="00DC0B41" w:rsidRDefault="00B103E3" w:rsidP="00660CBB">
      <w:pPr>
        <w:pStyle w:val="NoSpacing"/>
        <w:numPr>
          <w:ilvl w:val="0"/>
          <w:numId w:val="2"/>
        </w:numPr>
      </w:pPr>
      <w:r w:rsidRPr="001425A7">
        <w:t xml:space="preserve">Expenses associated with student assessment/industry </w:t>
      </w:r>
      <w:proofErr w:type="gramStart"/>
      <w:r w:rsidRPr="001425A7">
        <w:t>certification</w:t>
      </w:r>
      <w:proofErr w:type="gramEnd"/>
    </w:p>
    <w:p w14:paraId="11141DA9" w14:textId="429F966C" w:rsidR="006A47D2" w:rsidRPr="00A119D4" w:rsidRDefault="006A47D2" w:rsidP="00660CBB">
      <w:pPr>
        <w:pStyle w:val="NoSpacing"/>
        <w:numPr>
          <w:ilvl w:val="0"/>
          <w:numId w:val="2"/>
        </w:numPr>
      </w:pPr>
      <w:r>
        <w:t xml:space="preserve">Addressing workforce needs through programs designed to generate student interest, </w:t>
      </w:r>
      <w:proofErr w:type="gramStart"/>
      <w:r>
        <w:t>knowledge</w:t>
      </w:r>
      <w:proofErr w:type="gramEnd"/>
      <w:r>
        <w:t xml:space="preserve"> and skills in </w:t>
      </w:r>
      <w:r w:rsidRPr="00A119D4">
        <w:t>high</w:t>
      </w:r>
      <w:r w:rsidR="00FF3686" w:rsidRPr="00A119D4">
        <w:t>-need workforce areas (either throughout the state or regionally)</w:t>
      </w:r>
    </w:p>
    <w:p w14:paraId="10ED494B" w14:textId="4AEBAE6D" w:rsidR="000F78EE" w:rsidRPr="00A119D4" w:rsidRDefault="006641CC" w:rsidP="00660CBB">
      <w:pPr>
        <w:pStyle w:val="NoSpacing"/>
        <w:numPr>
          <w:ilvl w:val="0"/>
          <w:numId w:val="2"/>
        </w:numPr>
      </w:pPr>
      <w:r w:rsidRPr="00A119D4">
        <w:t xml:space="preserve">Also see, </w:t>
      </w:r>
      <w:r w:rsidR="006F2D9C" w:rsidRPr="00A119D4">
        <w:t>‘</w:t>
      </w:r>
      <w:r w:rsidRPr="00A119D4">
        <w:t>Do you have an innovative idea on how to make an impactful change to your CTE program</w:t>
      </w:r>
      <w:r w:rsidR="006F2D9C" w:rsidRPr="00A119D4">
        <w:t xml:space="preserve">’ </w:t>
      </w:r>
      <w:proofErr w:type="gramStart"/>
      <w:r w:rsidRPr="00A119D4">
        <w:t>document</w:t>
      </w:r>
      <w:proofErr w:type="gramEnd"/>
    </w:p>
    <w:p w14:paraId="6A6F0826" w14:textId="40988853" w:rsidR="00B103E3" w:rsidRPr="0015217D" w:rsidRDefault="00B103E3" w:rsidP="00B103E3">
      <w:pPr>
        <w:pStyle w:val="NoSpacing"/>
        <w:rPr>
          <w:b/>
          <w:bCs/>
        </w:rPr>
      </w:pPr>
    </w:p>
    <w:p w14:paraId="36B2AEEC" w14:textId="46F08863" w:rsidR="00B103E3" w:rsidRPr="0015217D" w:rsidRDefault="00B103E3" w:rsidP="00B103E3">
      <w:pPr>
        <w:pStyle w:val="NoSpacing"/>
        <w:rPr>
          <w:b/>
          <w:bCs/>
        </w:rPr>
      </w:pPr>
      <w:r w:rsidRPr="0015217D">
        <w:rPr>
          <w:b/>
          <w:bCs/>
        </w:rPr>
        <w:t>Grant funds CANNOT be used for:</w:t>
      </w:r>
    </w:p>
    <w:p w14:paraId="14AD07D9" w14:textId="2A1364A9" w:rsidR="00B103E3" w:rsidRPr="001425A7" w:rsidRDefault="00B103E3" w:rsidP="00B103E3">
      <w:pPr>
        <w:pStyle w:val="NoSpacing"/>
        <w:numPr>
          <w:ilvl w:val="0"/>
          <w:numId w:val="3"/>
        </w:numPr>
      </w:pPr>
      <w:r w:rsidRPr="001425A7">
        <w:t>Salaries and benefits</w:t>
      </w:r>
    </w:p>
    <w:p w14:paraId="450973D3" w14:textId="17379A18" w:rsidR="00B103E3" w:rsidRPr="001425A7" w:rsidRDefault="00B103E3" w:rsidP="00B103E3">
      <w:pPr>
        <w:pStyle w:val="NoSpacing"/>
        <w:numPr>
          <w:ilvl w:val="0"/>
          <w:numId w:val="3"/>
        </w:numPr>
      </w:pPr>
      <w:r w:rsidRPr="001425A7">
        <w:t xml:space="preserve">Capital </w:t>
      </w:r>
      <w:proofErr w:type="gramStart"/>
      <w:r w:rsidRPr="001425A7">
        <w:t>investments</w:t>
      </w:r>
      <w:proofErr w:type="gramEnd"/>
    </w:p>
    <w:p w14:paraId="4B1F3BCC" w14:textId="635626D1" w:rsidR="00B103E3" w:rsidRPr="001425A7" w:rsidRDefault="00B103E3" w:rsidP="00B103E3">
      <w:pPr>
        <w:pStyle w:val="NoSpacing"/>
        <w:numPr>
          <w:ilvl w:val="0"/>
          <w:numId w:val="3"/>
        </w:numPr>
      </w:pPr>
      <w:r w:rsidRPr="001425A7">
        <w:t xml:space="preserve">Consumables (Please note Project Lead the Way and CASE supply lists include both equipment </w:t>
      </w:r>
      <w:r w:rsidRPr="001425A7">
        <w:rPr>
          <w:i/>
          <w:iCs/>
        </w:rPr>
        <w:t xml:space="preserve">and </w:t>
      </w:r>
      <w:r w:rsidR="007A78F2" w:rsidRPr="001425A7">
        <w:t>consumable supplies for the lab. Those consumable supplies will NOT be an allowed expense)</w:t>
      </w:r>
    </w:p>
    <w:p w14:paraId="7B1BFAE3" w14:textId="40250331" w:rsidR="007A78F2" w:rsidRPr="001425A7" w:rsidRDefault="007A78F2" w:rsidP="00B103E3">
      <w:pPr>
        <w:pStyle w:val="NoSpacing"/>
        <w:numPr>
          <w:ilvl w:val="0"/>
          <w:numId w:val="3"/>
        </w:numPr>
      </w:pPr>
      <w:r w:rsidRPr="001425A7">
        <w:t xml:space="preserve">Expenditures made prior </w:t>
      </w:r>
      <w:r w:rsidR="00194A37" w:rsidRPr="001425A7">
        <w:t xml:space="preserve">to April 1, </w:t>
      </w:r>
      <w:r w:rsidR="00141D11" w:rsidRPr="001425A7">
        <w:t>202</w:t>
      </w:r>
      <w:r w:rsidR="00141D11">
        <w:t>5,</w:t>
      </w:r>
      <w:r w:rsidR="00194A37" w:rsidRPr="001425A7">
        <w:t xml:space="preserve"> or are not approved for use prior to August 31, 202</w:t>
      </w:r>
      <w:r w:rsidR="00141D11">
        <w:t>5</w:t>
      </w:r>
    </w:p>
    <w:p w14:paraId="63D37639" w14:textId="77777777" w:rsidR="006E10FB" w:rsidRPr="001425A7" w:rsidRDefault="00194A37" w:rsidP="00B103E3">
      <w:pPr>
        <w:pStyle w:val="NoSpacing"/>
        <w:numPr>
          <w:ilvl w:val="0"/>
          <w:numId w:val="3"/>
        </w:numPr>
      </w:pPr>
      <w:r w:rsidRPr="001425A7">
        <w:t>Purchases that become the property of any individual or organization</w:t>
      </w:r>
      <w:r w:rsidR="006E10FB" w:rsidRPr="001425A7">
        <w:t xml:space="preserve"> other than the eligible recipient </w:t>
      </w:r>
    </w:p>
    <w:p w14:paraId="0EA14F16" w14:textId="0B8FE090" w:rsidR="00194A37" w:rsidRPr="001425A7" w:rsidRDefault="006E10FB" w:rsidP="00B103E3">
      <w:pPr>
        <w:pStyle w:val="NoSpacing"/>
        <w:numPr>
          <w:ilvl w:val="0"/>
          <w:numId w:val="3"/>
        </w:numPr>
      </w:pPr>
      <w:r w:rsidRPr="001425A7">
        <w:t>Purchases or services beyond the project outcomes or activities</w:t>
      </w:r>
    </w:p>
    <w:p w14:paraId="29A69CED" w14:textId="77DEF4CE" w:rsidR="002E6803" w:rsidRPr="0015217D" w:rsidRDefault="002E6803" w:rsidP="002E6803">
      <w:pPr>
        <w:pStyle w:val="NoSpacing"/>
        <w:rPr>
          <w:b/>
          <w:bCs/>
        </w:rPr>
      </w:pPr>
    </w:p>
    <w:p w14:paraId="3F627254" w14:textId="651E832A" w:rsidR="002E6803" w:rsidRPr="0015217D" w:rsidRDefault="002E6803" w:rsidP="002E6803">
      <w:pPr>
        <w:pStyle w:val="NoSpacing"/>
        <w:rPr>
          <w:b/>
          <w:bCs/>
        </w:rPr>
      </w:pPr>
      <w:r w:rsidRPr="0015217D">
        <w:rPr>
          <w:b/>
          <w:bCs/>
        </w:rPr>
        <w:t>A more detailed list of allowable and non-allowable expenditures is located at:</w:t>
      </w:r>
    </w:p>
    <w:p w14:paraId="5E9AD9FE" w14:textId="62858442" w:rsidR="002E6803" w:rsidRPr="0015217D" w:rsidRDefault="00000000" w:rsidP="0015217D">
      <w:pPr>
        <w:pStyle w:val="NoSpacing"/>
        <w:numPr>
          <w:ilvl w:val="0"/>
          <w:numId w:val="4"/>
        </w:numPr>
        <w:rPr>
          <w:b/>
          <w:bCs/>
        </w:rPr>
      </w:pPr>
      <w:hyperlink r:id="rId13" w:history="1">
        <w:r w:rsidR="00A41E1E" w:rsidRPr="0015217D">
          <w:rPr>
            <w:rStyle w:val="Hyperlink"/>
            <w:b/>
            <w:bCs/>
          </w:rPr>
          <w:t xml:space="preserve">Using Perkins </w:t>
        </w:r>
        <w:r w:rsidR="0015217D" w:rsidRPr="0015217D">
          <w:rPr>
            <w:rStyle w:val="Hyperlink"/>
            <w:b/>
            <w:bCs/>
          </w:rPr>
          <w:t>F</w:t>
        </w:r>
        <w:r w:rsidR="00A41E1E" w:rsidRPr="0015217D">
          <w:rPr>
            <w:rStyle w:val="Hyperlink"/>
            <w:b/>
            <w:bCs/>
          </w:rPr>
          <w:t>unds to Support CTE</w:t>
        </w:r>
        <w:r w:rsidR="0015217D" w:rsidRPr="0015217D">
          <w:rPr>
            <w:rStyle w:val="Hyperlink"/>
            <w:b/>
            <w:bCs/>
          </w:rPr>
          <w:t xml:space="preserve"> Programs</w:t>
        </w:r>
      </w:hyperlink>
    </w:p>
    <w:p w14:paraId="372FB111" w14:textId="3BA8B1E4" w:rsidR="0015217D" w:rsidRDefault="0015217D" w:rsidP="0015217D">
      <w:pPr>
        <w:pStyle w:val="NoSpacing"/>
      </w:pPr>
    </w:p>
    <w:p w14:paraId="51BD5410" w14:textId="7E682515" w:rsidR="0015217D" w:rsidRPr="00145AA3" w:rsidRDefault="0015217D" w:rsidP="0015217D">
      <w:pPr>
        <w:pStyle w:val="NoSpacing"/>
        <w:rPr>
          <w:b/>
          <w:bCs/>
          <w:sz w:val="28"/>
          <w:szCs w:val="28"/>
        </w:rPr>
      </w:pPr>
      <w:r w:rsidRPr="00145AA3">
        <w:rPr>
          <w:b/>
          <w:bCs/>
          <w:sz w:val="28"/>
          <w:szCs w:val="28"/>
        </w:rPr>
        <w:t>CONSIDERATIONS</w:t>
      </w:r>
    </w:p>
    <w:p w14:paraId="7C638B84" w14:textId="5FF0B903" w:rsidR="0015217D" w:rsidRDefault="00D91113" w:rsidP="0015217D">
      <w:pPr>
        <w:pStyle w:val="NoSpacing"/>
      </w:pPr>
      <w:r>
        <w:t>Questions to consider when vetting potential grant projects include:</w:t>
      </w:r>
    </w:p>
    <w:p w14:paraId="30F6970F" w14:textId="091D0FCF" w:rsidR="00D91113" w:rsidRDefault="00D91113" w:rsidP="00D91113">
      <w:pPr>
        <w:pStyle w:val="NoSpacing"/>
        <w:numPr>
          <w:ilvl w:val="0"/>
          <w:numId w:val="4"/>
        </w:numPr>
      </w:pPr>
      <w:r>
        <w:t xml:space="preserve">In what ways will the project add opportunities for more students to access high quality CTE programs with strong </w:t>
      </w:r>
      <w:proofErr w:type="gramStart"/>
      <w:r>
        <w:t>programs’</w:t>
      </w:r>
      <w:proofErr w:type="gramEnd"/>
      <w:r>
        <w:t xml:space="preserve"> of study?</w:t>
      </w:r>
    </w:p>
    <w:p w14:paraId="3AF43F15" w14:textId="063D46C9" w:rsidR="00D91113" w:rsidRDefault="00D91113" w:rsidP="00D91113">
      <w:pPr>
        <w:pStyle w:val="NoSpacing"/>
        <w:numPr>
          <w:ilvl w:val="0"/>
          <w:numId w:val="4"/>
        </w:numPr>
      </w:pPr>
      <w:r>
        <w:t xml:space="preserve">How will the project </w:t>
      </w:r>
      <w:r w:rsidR="00146510">
        <w:t>modernize</w:t>
      </w:r>
      <w:r>
        <w:t xml:space="preserve"> CTE programs and assist students in mastering industry standards?</w:t>
      </w:r>
    </w:p>
    <w:p w14:paraId="46A2B6E0" w14:textId="64F2542A" w:rsidR="00D91113" w:rsidRDefault="00D91113" w:rsidP="00D91113">
      <w:pPr>
        <w:pStyle w:val="NoSpacing"/>
        <w:numPr>
          <w:ilvl w:val="0"/>
          <w:numId w:val="4"/>
        </w:numPr>
      </w:pPr>
      <w:r>
        <w:t>How will the project</w:t>
      </w:r>
      <w:r w:rsidR="00146510">
        <w:t xml:space="preserve"> expose students to high-need workforce areas in South Dakota?</w:t>
      </w:r>
    </w:p>
    <w:p w14:paraId="78CBA3B8" w14:textId="1B58EDF8" w:rsidR="00AF6CCE" w:rsidRDefault="00146510" w:rsidP="00AF6CCE">
      <w:pPr>
        <w:pStyle w:val="NoSpacing"/>
        <w:numPr>
          <w:ilvl w:val="0"/>
          <w:numId w:val="4"/>
        </w:numPr>
      </w:pPr>
      <w:r>
        <w:t>How does the project foster innovation?</w:t>
      </w:r>
    </w:p>
    <w:p w14:paraId="3DADFAFE" w14:textId="0D9D5A71" w:rsidR="00A119D4" w:rsidRDefault="00A119D4" w:rsidP="00AF6CCE">
      <w:pPr>
        <w:pStyle w:val="NoSpacing"/>
        <w:numPr>
          <w:ilvl w:val="0"/>
          <w:numId w:val="4"/>
        </w:numPr>
      </w:pPr>
      <w:r>
        <w:t>In what ways does this project align with the needs and priorities of your comprehensive needs assessment?</w:t>
      </w:r>
    </w:p>
    <w:p w14:paraId="77890528" w14:textId="5E97C923" w:rsidR="001425A7" w:rsidRDefault="001425A7" w:rsidP="001425A7">
      <w:pPr>
        <w:pStyle w:val="NoSpacing"/>
      </w:pPr>
    </w:p>
    <w:p w14:paraId="000C3C6E" w14:textId="645C55B7" w:rsidR="001425A7" w:rsidRPr="008D2CBF" w:rsidRDefault="001425A7" w:rsidP="001425A7">
      <w:pPr>
        <w:pStyle w:val="NoSpacing"/>
        <w:rPr>
          <w:b/>
          <w:bCs/>
          <w:sz w:val="28"/>
          <w:szCs w:val="28"/>
        </w:rPr>
      </w:pPr>
      <w:r w:rsidRPr="008D2CBF">
        <w:rPr>
          <w:b/>
          <w:bCs/>
          <w:sz w:val="28"/>
          <w:szCs w:val="28"/>
        </w:rPr>
        <w:t>APPLICATION DEADLINE AND AWARD PROCESS</w:t>
      </w:r>
    </w:p>
    <w:p w14:paraId="4551472A" w14:textId="5E3C9338" w:rsidR="00B5205E" w:rsidRPr="008D2CBF" w:rsidRDefault="00B5205E" w:rsidP="001425A7">
      <w:pPr>
        <w:pStyle w:val="NoSpacing"/>
        <w:rPr>
          <w:b/>
          <w:bCs/>
        </w:rPr>
      </w:pPr>
      <w:r w:rsidRPr="008D2CBF">
        <w:rPr>
          <w:b/>
          <w:bCs/>
        </w:rPr>
        <w:t>Proposals must be electronically submitted as a single PDF document</w:t>
      </w:r>
      <w:r w:rsidR="00731DC1">
        <w:rPr>
          <w:b/>
          <w:bCs/>
        </w:rPr>
        <w:t xml:space="preserve"> with budgets in an excel document</w:t>
      </w:r>
      <w:r w:rsidRPr="008D2CBF">
        <w:rPr>
          <w:b/>
          <w:bCs/>
        </w:rPr>
        <w:t xml:space="preserve">, via attachment, to </w:t>
      </w:r>
      <w:hyperlink r:id="rId14" w:history="1">
        <w:r w:rsidRPr="008D2CBF">
          <w:rPr>
            <w:rStyle w:val="Hyperlink"/>
            <w:b/>
            <w:bCs/>
          </w:rPr>
          <w:t>Jamie.Boettcher@state.sd.us</w:t>
        </w:r>
      </w:hyperlink>
      <w:r w:rsidRPr="008D2CBF">
        <w:rPr>
          <w:b/>
          <w:bCs/>
        </w:rPr>
        <w:t xml:space="preserve"> by </w:t>
      </w:r>
      <w:r w:rsidR="00141D11">
        <w:rPr>
          <w:b/>
          <w:bCs/>
        </w:rPr>
        <w:t>January</w:t>
      </w:r>
      <w:r w:rsidRPr="008D2CBF">
        <w:rPr>
          <w:b/>
          <w:bCs/>
        </w:rPr>
        <w:t xml:space="preserve"> </w:t>
      </w:r>
      <w:r w:rsidR="00141D11">
        <w:rPr>
          <w:b/>
          <w:bCs/>
        </w:rPr>
        <w:t>3</w:t>
      </w:r>
      <w:r w:rsidRPr="008D2CBF">
        <w:rPr>
          <w:b/>
          <w:bCs/>
        </w:rPr>
        <w:t>1, 202</w:t>
      </w:r>
      <w:r w:rsidR="00141D11">
        <w:rPr>
          <w:b/>
          <w:bCs/>
        </w:rPr>
        <w:t>5</w:t>
      </w:r>
      <w:r w:rsidRPr="008D2CBF">
        <w:rPr>
          <w:b/>
          <w:bCs/>
        </w:rPr>
        <w:t>.</w:t>
      </w:r>
    </w:p>
    <w:p w14:paraId="76DC020E" w14:textId="7147CD5E" w:rsidR="00B5205E" w:rsidRPr="008D2CBF" w:rsidRDefault="00B5205E" w:rsidP="001425A7">
      <w:pPr>
        <w:pStyle w:val="NoSpacing"/>
        <w:rPr>
          <w:b/>
          <w:bCs/>
        </w:rPr>
      </w:pPr>
    </w:p>
    <w:p w14:paraId="6A9E79C5" w14:textId="6A128AAB" w:rsidR="00B5205E" w:rsidRPr="008D2CBF" w:rsidRDefault="00B5205E" w:rsidP="001425A7">
      <w:pPr>
        <w:pStyle w:val="NoSpacing"/>
        <w:rPr>
          <w:b/>
          <w:bCs/>
        </w:rPr>
      </w:pPr>
      <w:r w:rsidRPr="008D2CBF">
        <w:rPr>
          <w:b/>
          <w:bCs/>
        </w:rPr>
        <w:t xml:space="preserve">Award notifications will be announced March </w:t>
      </w:r>
      <w:r w:rsidR="00141D11">
        <w:rPr>
          <w:b/>
          <w:bCs/>
        </w:rPr>
        <w:t>3</w:t>
      </w:r>
      <w:r w:rsidRPr="008D2CBF">
        <w:rPr>
          <w:b/>
          <w:bCs/>
        </w:rPr>
        <w:t>, 202</w:t>
      </w:r>
      <w:r w:rsidR="00141D11">
        <w:rPr>
          <w:b/>
          <w:bCs/>
        </w:rPr>
        <w:t>5</w:t>
      </w:r>
      <w:r w:rsidRPr="008D2CBF">
        <w:rPr>
          <w:b/>
          <w:bCs/>
        </w:rPr>
        <w:t>. Projects may begin April 1, 202</w:t>
      </w:r>
      <w:r w:rsidR="00141D11">
        <w:rPr>
          <w:b/>
          <w:bCs/>
        </w:rPr>
        <w:t>5</w:t>
      </w:r>
      <w:r w:rsidRPr="008D2CBF">
        <w:rPr>
          <w:b/>
          <w:bCs/>
        </w:rPr>
        <w:t>, and funds must be obligated prior to August 31, 202</w:t>
      </w:r>
      <w:r w:rsidR="00141D11">
        <w:rPr>
          <w:b/>
          <w:bCs/>
        </w:rPr>
        <w:t>5</w:t>
      </w:r>
      <w:r w:rsidRPr="008D2CBF">
        <w:rPr>
          <w:b/>
          <w:bCs/>
        </w:rPr>
        <w:t>.  Projects must be completed by October 1, 202</w:t>
      </w:r>
      <w:r w:rsidR="00141D11">
        <w:rPr>
          <w:b/>
          <w:bCs/>
        </w:rPr>
        <w:t>5</w:t>
      </w:r>
      <w:r w:rsidRPr="008D2CBF">
        <w:rPr>
          <w:b/>
          <w:bCs/>
        </w:rPr>
        <w:t>.</w:t>
      </w:r>
    </w:p>
    <w:p w14:paraId="0012B3B5" w14:textId="6884E70A" w:rsidR="00B5205E" w:rsidRDefault="00B5205E" w:rsidP="001425A7">
      <w:pPr>
        <w:pStyle w:val="NoSpacing"/>
      </w:pPr>
    </w:p>
    <w:p w14:paraId="4DA064FE" w14:textId="24061A30" w:rsidR="00B5205E" w:rsidRDefault="00B5205E" w:rsidP="001425A7">
      <w:pPr>
        <w:pStyle w:val="NoSpacing"/>
      </w:pPr>
      <w:r>
        <w:t xml:space="preserve">Perkins Reserve Grants will be awarded through a </w:t>
      </w:r>
      <w:r w:rsidR="00B34419">
        <w:t>competitive process. All proposals will be read and judged by a review committee. The review committee will determine award winners based on the grant priorities and criteria using a scoring rubric.</w:t>
      </w:r>
    </w:p>
    <w:p w14:paraId="19277AE2" w14:textId="1AA1E29B" w:rsidR="00B34419" w:rsidRDefault="00B34419" w:rsidP="001425A7">
      <w:pPr>
        <w:pStyle w:val="NoSpacing"/>
      </w:pPr>
    </w:p>
    <w:p w14:paraId="4F7F181E" w14:textId="5B5A5D37" w:rsidR="00B34419" w:rsidRDefault="00B34419" w:rsidP="001425A7">
      <w:pPr>
        <w:pStyle w:val="NoSpacing"/>
      </w:pPr>
      <w:r>
        <w:t>Both successful and unsuccessful applications will be notified. Award decisions made by the review committee are final.</w:t>
      </w:r>
    </w:p>
    <w:p w14:paraId="34B6E684" w14:textId="704AB1EA" w:rsidR="00B34419" w:rsidRDefault="00B34419" w:rsidP="001425A7">
      <w:pPr>
        <w:pStyle w:val="NoSpacing"/>
      </w:pPr>
    </w:p>
    <w:p w14:paraId="7C9846E7" w14:textId="78E51782" w:rsidR="00701E34" w:rsidRDefault="00701E34" w:rsidP="001425A7">
      <w:pPr>
        <w:pStyle w:val="NoSpacing"/>
      </w:pPr>
    </w:p>
    <w:p w14:paraId="797DEFDA" w14:textId="6F676572" w:rsidR="00701E34" w:rsidRDefault="00701E34" w:rsidP="001425A7">
      <w:pPr>
        <w:pStyle w:val="NoSpacing"/>
      </w:pPr>
    </w:p>
    <w:p w14:paraId="6CABABF1" w14:textId="6A383C06" w:rsidR="00701E34" w:rsidRDefault="00701E34" w:rsidP="001425A7">
      <w:pPr>
        <w:pStyle w:val="NoSpacing"/>
      </w:pPr>
    </w:p>
    <w:p w14:paraId="0A63926E" w14:textId="77777777" w:rsidR="0003138E" w:rsidRDefault="0003138E" w:rsidP="001425A7">
      <w:pPr>
        <w:pStyle w:val="NoSpacing"/>
      </w:pPr>
    </w:p>
    <w:p w14:paraId="011E0812" w14:textId="77777777" w:rsidR="00701E34" w:rsidRDefault="00701E34" w:rsidP="001425A7">
      <w:pPr>
        <w:pStyle w:val="NoSpacing"/>
      </w:pPr>
    </w:p>
    <w:p w14:paraId="50FB8B72" w14:textId="260E6E10" w:rsidR="00B34419" w:rsidRPr="00EB1430" w:rsidRDefault="009C6FF7" w:rsidP="001425A7">
      <w:pPr>
        <w:pStyle w:val="NoSpacing"/>
        <w:rPr>
          <w:sz w:val="40"/>
          <w:szCs w:val="40"/>
        </w:rPr>
      </w:pPr>
      <w:r w:rsidRPr="00EB1430">
        <w:rPr>
          <w:sz w:val="40"/>
          <w:szCs w:val="40"/>
        </w:rPr>
        <w:t>Perkins Reserve Grants for</w:t>
      </w:r>
    </w:p>
    <w:p w14:paraId="01FC4CF2" w14:textId="4E32C320" w:rsidR="009C6FF7" w:rsidRPr="00EB1430" w:rsidRDefault="009C6FF7" w:rsidP="003152FD">
      <w:pPr>
        <w:pStyle w:val="NoSpacing"/>
        <w:pBdr>
          <w:bottom w:val="single" w:sz="12" w:space="1" w:color="auto"/>
        </w:pBdr>
        <w:rPr>
          <w:sz w:val="14"/>
          <w:szCs w:val="14"/>
        </w:rPr>
      </w:pPr>
      <w:r w:rsidRPr="00EB1430">
        <w:rPr>
          <w:sz w:val="40"/>
          <w:szCs w:val="40"/>
        </w:rPr>
        <w:t>Career &amp; Technical Education (CTE)</w:t>
      </w:r>
    </w:p>
    <w:p w14:paraId="6BF7517A" w14:textId="77777777" w:rsidR="003152FD" w:rsidRDefault="003152FD" w:rsidP="001425A7">
      <w:pPr>
        <w:pStyle w:val="NoSpacing"/>
        <w:rPr>
          <w:b/>
          <w:bCs/>
        </w:rPr>
      </w:pPr>
    </w:p>
    <w:p w14:paraId="4A07DAE1" w14:textId="0C747D4B" w:rsidR="009C6FF7" w:rsidRPr="00EE69F7" w:rsidRDefault="00EE69F7" w:rsidP="001425A7">
      <w:pPr>
        <w:pStyle w:val="NoSpacing"/>
        <w:rPr>
          <w:b/>
          <w:bCs/>
        </w:rPr>
      </w:pPr>
      <w:r w:rsidRPr="00EE69F7">
        <w:rPr>
          <w:b/>
          <w:bCs/>
        </w:rPr>
        <w:t>PROPOSAL SUBMISSIONS</w:t>
      </w:r>
    </w:p>
    <w:p w14:paraId="19AF1738" w14:textId="66C2546D" w:rsidR="00EE69F7" w:rsidRDefault="00EE69F7" w:rsidP="001425A7">
      <w:pPr>
        <w:pStyle w:val="NoSpacing"/>
      </w:pPr>
      <w:r>
        <w:t>A single .pdf document</w:t>
      </w:r>
      <w:r w:rsidR="00141D11">
        <w:t xml:space="preserve"> and budget in </w:t>
      </w:r>
      <w:r w:rsidR="002C00BD">
        <w:t>excel</w:t>
      </w:r>
      <w:r>
        <w:t xml:space="preserve"> must be emailed to </w:t>
      </w:r>
      <w:hyperlink r:id="rId15" w:history="1">
        <w:r w:rsidRPr="009E09A1">
          <w:rPr>
            <w:rStyle w:val="Hyperlink"/>
          </w:rPr>
          <w:t>Jamie.Boettcher@state.sd.us</w:t>
        </w:r>
      </w:hyperlink>
      <w:r>
        <w:t xml:space="preserve"> by </w:t>
      </w:r>
      <w:r w:rsidR="00141D11">
        <w:t>January</w:t>
      </w:r>
      <w:r>
        <w:t xml:space="preserve"> </w:t>
      </w:r>
      <w:r w:rsidR="00141D11">
        <w:t>3</w:t>
      </w:r>
      <w:r>
        <w:t>1, 202</w:t>
      </w:r>
      <w:r w:rsidR="00141D11">
        <w:t>5</w:t>
      </w:r>
      <w:r>
        <w:t>.</w:t>
      </w:r>
    </w:p>
    <w:p w14:paraId="5D0CAD6D" w14:textId="4A660451" w:rsidR="00EE69F7" w:rsidRDefault="00EE69F7" w:rsidP="001425A7">
      <w:pPr>
        <w:pStyle w:val="NoSpacing"/>
      </w:pPr>
    </w:p>
    <w:p w14:paraId="46C06979" w14:textId="3287E7F5" w:rsidR="00EE69F7" w:rsidRPr="003E3ABB" w:rsidRDefault="002B075F" w:rsidP="001425A7">
      <w:pPr>
        <w:pStyle w:val="NoSpacing"/>
        <w:rPr>
          <w:b/>
          <w:bCs/>
        </w:rPr>
      </w:pPr>
      <w:r w:rsidRPr="003E3ABB">
        <w:rPr>
          <w:b/>
          <w:bCs/>
        </w:rPr>
        <w:t>C</w:t>
      </w:r>
      <w:r w:rsidR="00063CFE" w:rsidRPr="003E3ABB">
        <w:rPr>
          <w:b/>
          <w:bCs/>
        </w:rPr>
        <w:t>omplete proposals will include the following elements:</w:t>
      </w:r>
    </w:p>
    <w:p w14:paraId="05CF01FB" w14:textId="3FF55309" w:rsidR="00313815" w:rsidRDefault="00BB2326" w:rsidP="002B075F">
      <w:pPr>
        <w:pStyle w:val="NoSpacing"/>
        <w:numPr>
          <w:ilvl w:val="0"/>
          <w:numId w:val="5"/>
        </w:numPr>
      </w:pPr>
      <w:r>
        <w:t xml:space="preserve">CTE </w:t>
      </w:r>
      <w:r w:rsidR="00313815">
        <w:t>Grant Cover Page</w:t>
      </w:r>
      <w:r w:rsidR="009F3125">
        <w:t xml:space="preserve"> </w:t>
      </w:r>
      <w:r w:rsidR="0003138E">
        <w:t>(must be submitted with application)</w:t>
      </w:r>
    </w:p>
    <w:p w14:paraId="550A1CE4" w14:textId="546267D1" w:rsidR="0003138E" w:rsidRDefault="005417A2" w:rsidP="0003138E">
      <w:pPr>
        <w:pStyle w:val="NoSpacing"/>
        <w:numPr>
          <w:ilvl w:val="1"/>
          <w:numId w:val="5"/>
        </w:numPr>
      </w:pPr>
      <w:r>
        <w:t>D</w:t>
      </w:r>
      <w:r w:rsidR="0003138E">
        <w:t>istrict</w:t>
      </w:r>
      <w:r>
        <w:t xml:space="preserve"> and School</w:t>
      </w:r>
      <w:r w:rsidR="0003138E">
        <w:t xml:space="preserve"> name</w:t>
      </w:r>
      <w:r w:rsidR="00F13457">
        <w:t xml:space="preserve">, Main contact </w:t>
      </w:r>
      <w:r>
        <w:t>(</w:t>
      </w:r>
      <w:r w:rsidR="00F13457">
        <w:t>name</w:t>
      </w:r>
      <w:r w:rsidR="00D60BA1">
        <w:t>/phone/email</w:t>
      </w:r>
      <w:r>
        <w:t>)</w:t>
      </w:r>
      <w:r w:rsidR="00D60BA1">
        <w:t xml:space="preserve">, </w:t>
      </w:r>
      <w:r>
        <w:t xml:space="preserve">Project Title, Total </w:t>
      </w:r>
      <w:r w:rsidR="00D60BA1">
        <w:t xml:space="preserve">Amount </w:t>
      </w:r>
      <w:r>
        <w:t>R</w:t>
      </w:r>
      <w:r w:rsidR="00D60BA1">
        <w:t xml:space="preserve">equested, Brief Project Summary, Clusters Served, Courses that will benefit, &amp; teachers that will </w:t>
      </w:r>
      <w:proofErr w:type="gramStart"/>
      <w:r w:rsidR="00D60BA1">
        <w:t>benefit</w:t>
      </w:r>
      <w:proofErr w:type="gramEnd"/>
    </w:p>
    <w:p w14:paraId="2659DA14" w14:textId="32C17722" w:rsidR="002B075F" w:rsidRDefault="002B075F" w:rsidP="002B075F">
      <w:pPr>
        <w:pStyle w:val="NoSpacing"/>
        <w:numPr>
          <w:ilvl w:val="0"/>
          <w:numId w:val="5"/>
        </w:numPr>
      </w:pPr>
      <w:r>
        <w:t>Description of purposed project: Overview/Rational, Plan, Outcomes</w:t>
      </w:r>
    </w:p>
    <w:p w14:paraId="43041477" w14:textId="528518CD" w:rsidR="002B075F" w:rsidRDefault="002B075F" w:rsidP="002B075F">
      <w:pPr>
        <w:pStyle w:val="NoSpacing"/>
        <w:numPr>
          <w:ilvl w:val="0"/>
          <w:numId w:val="5"/>
        </w:numPr>
      </w:pPr>
      <w:r>
        <w:t>Budget</w:t>
      </w:r>
    </w:p>
    <w:p w14:paraId="57154F1B" w14:textId="6788A875" w:rsidR="002B075F" w:rsidRDefault="002B075F" w:rsidP="002B075F">
      <w:pPr>
        <w:pStyle w:val="NoSpacing"/>
      </w:pPr>
    </w:p>
    <w:p w14:paraId="00B36EB1" w14:textId="743A77CD" w:rsidR="002B075F" w:rsidRPr="003E3ABB" w:rsidRDefault="002B075F" w:rsidP="002B075F">
      <w:pPr>
        <w:pStyle w:val="NoSpacing"/>
        <w:rPr>
          <w:b/>
          <w:bCs/>
        </w:rPr>
      </w:pPr>
      <w:r w:rsidRPr="003E3ABB">
        <w:rPr>
          <w:b/>
          <w:bCs/>
        </w:rPr>
        <w:t>D</w:t>
      </w:r>
      <w:r w:rsidR="00063CFE" w:rsidRPr="003E3ABB">
        <w:rPr>
          <w:b/>
          <w:bCs/>
        </w:rPr>
        <w:t>etails</w:t>
      </w:r>
      <w:r w:rsidRPr="003E3ABB">
        <w:rPr>
          <w:b/>
          <w:bCs/>
        </w:rPr>
        <w:t>:</w:t>
      </w:r>
    </w:p>
    <w:p w14:paraId="27A8AF84" w14:textId="7DA77225" w:rsidR="00BE7B94" w:rsidRPr="00BE7B94" w:rsidRDefault="00BB2326" w:rsidP="00CA007C">
      <w:pPr>
        <w:pStyle w:val="NoSpacing"/>
        <w:numPr>
          <w:ilvl w:val="0"/>
          <w:numId w:val="6"/>
        </w:numPr>
      </w:pPr>
      <w:r>
        <w:rPr>
          <w:b/>
          <w:bCs/>
        </w:rPr>
        <w:t xml:space="preserve">CTE </w:t>
      </w:r>
      <w:r w:rsidR="00226938">
        <w:rPr>
          <w:b/>
          <w:bCs/>
        </w:rPr>
        <w:t>Grant Cover Pag</w:t>
      </w:r>
      <w:r w:rsidR="008F1A81">
        <w:rPr>
          <w:b/>
          <w:bCs/>
        </w:rPr>
        <w:t xml:space="preserve">e: </w:t>
      </w:r>
      <w:r w:rsidR="00ED5541" w:rsidRPr="00ED5541">
        <w:t>Must be completed and submitted</w:t>
      </w:r>
      <w:r w:rsidR="00B967FD">
        <w:t xml:space="preserve"> as page 1</w:t>
      </w:r>
      <w:r w:rsidR="00ED5541" w:rsidRPr="00ED5541">
        <w:t xml:space="preserve"> with </w:t>
      </w:r>
      <w:proofErr w:type="gramStart"/>
      <w:r w:rsidR="00ED5541" w:rsidRPr="00ED5541">
        <w:t>application</w:t>
      </w:r>
      <w:proofErr w:type="gramEnd"/>
      <w:r w:rsidR="00ED5541">
        <w:t xml:space="preserve"> </w:t>
      </w:r>
    </w:p>
    <w:p w14:paraId="548B4E5E" w14:textId="2E0241F2" w:rsidR="002B075F" w:rsidRDefault="00FB0F96" w:rsidP="00CA007C">
      <w:pPr>
        <w:pStyle w:val="NoSpacing"/>
        <w:numPr>
          <w:ilvl w:val="0"/>
          <w:numId w:val="6"/>
        </w:numPr>
      </w:pPr>
      <w:r w:rsidRPr="00981AD6">
        <w:rPr>
          <w:b/>
          <w:bCs/>
        </w:rPr>
        <w:t>School District name:</w:t>
      </w:r>
      <w:r>
        <w:t xml:space="preserve"> Include the lead school district and any potential industry partners</w:t>
      </w:r>
      <w:r w:rsidR="00951170">
        <w:t>.</w:t>
      </w:r>
    </w:p>
    <w:p w14:paraId="469D72E1" w14:textId="46970F30" w:rsidR="00951170" w:rsidRDefault="00951170" w:rsidP="00CA007C">
      <w:pPr>
        <w:pStyle w:val="NoSpacing"/>
        <w:numPr>
          <w:ilvl w:val="0"/>
          <w:numId w:val="6"/>
        </w:numPr>
      </w:pPr>
      <w:r w:rsidRPr="00981AD6">
        <w:rPr>
          <w:b/>
          <w:bCs/>
        </w:rPr>
        <w:t>Project summary:</w:t>
      </w:r>
      <w:r>
        <w:t xml:space="preserve"> Include </w:t>
      </w:r>
      <w:proofErr w:type="gramStart"/>
      <w:r>
        <w:t>a brief summary</w:t>
      </w:r>
      <w:proofErr w:type="gramEnd"/>
      <w:r>
        <w:t xml:space="preserve"> of the project, not to exceed three sentences.</w:t>
      </w:r>
    </w:p>
    <w:p w14:paraId="2C2E748A" w14:textId="028D9B78" w:rsidR="00951170" w:rsidRDefault="00CA007C" w:rsidP="00CA007C">
      <w:pPr>
        <w:pStyle w:val="NoSpacing"/>
        <w:numPr>
          <w:ilvl w:val="0"/>
          <w:numId w:val="6"/>
        </w:numPr>
      </w:pPr>
      <w:r w:rsidRPr="00981AD6">
        <w:rPr>
          <w:b/>
          <w:bCs/>
        </w:rPr>
        <w:t>Project description:</w:t>
      </w:r>
    </w:p>
    <w:p w14:paraId="0D91F3A8" w14:textId="09D386BA" w:rsidR="00CA007C" w:rsidRDefault="0005088B" w:rsidP="00CA007C">
      <w:pPr>
        <w:pStyle w:val="NoSpacing"/>
        <w:numPr>
          <w:ilvl w:val="1"/>
          <w:numId w:val="6"/>
        </w:numPr>
      </w:pPr>
      <w:r>
        <w:t xml:space="preserve">Limit the project description to one </w:t>
      </w:r>
      <w:r w:rsidR="00733F64">
        <w:t>page.</w:t>
      </w:r>
    </w:p>
    <w:p w14:paraId="44036B55" w14:textId="2A6C48E0" w:rsidR="0005088B" w:rsidRDefault="0005088B" w:rsidP="00CA007C">
      <w:pPr>
        <w:pStyle w:val="NoSpacing"/>
        <w:numPr>
          <w:ilvl w:val="1"/>
          <w:numId w:val="6"/>
        </w:numPr>
      </w:pPr>
      <w:r>
        <w:t>Include information to support the projects’</w:t>
      </w:r>
      <w:r w:rsidR="003C1F1F">
        <w:t xml:space="preserve"> </w:t>
      </w:r>
      <w:r w:rsidR="00B4682D">
        <w:t>merit and address the grant priorities. How does the project improve the quality of and access to CTE programs?</w:t>
      </w:r>
    </w:p>
    <w:p w14:paraId="1734850E" w14:textId="51C503F4" w:rsidR="00B4682D" w:rsidRDefault="00B4682D" w:rsidP="00CA007C">
      <w:pPr>
        <w:pStyle w:val="NoSpacing"/>
        <w:numPr>
          <w:ilvl w:val="1"/>
          <w:numId w:val="6"/>
        </w:numPr>
      </w:pPr>
      <w:r w:rsidRPr="0031669A">
        <w:rPr>
          <w:b/>
          <w:bCs/>
        </w:rPr>
        <w:t>Overview:</w:t>
      </w:r>
      <w:r>
        <w:t xml:space="preserve"> </w:t>
      </w:r>
      <w:r w:rsidR="00423C35">
        <w:t xml:space="preserve">Indicate which </w:t>
      </w:r>
      <w:r w:rsidR="008A19F0">
        <w:t>area</w:t>
      </w:r>
      <w:r w:rsidR="00423C35">
        <w:t xml:space="preserve"> you are focusing on</w:t>
      </w:r>
      <w:r w:rsidR="00821D6B">
        <w:t xml:space="preserve"> (</w:t>
      </w:r>
      <w:r w:rsidR="00821D6B" w:rsidRPr="000150AC">
        <w:rPr>
          <w:i/>
          <w:iCs/>
          <w:u w:val="single"/>
        </w:rPr>
        <w:t>Special Populations, Industrial Alignment, or Innovative Delivery</w:t>
      </w:r>
      <w:r w:rsidR="00821D6B">
        <w:t xml:space="preserve">). </w:t>
      </w:r>
      <w:r>
        <w:t>Provide</w:t>
      </w:r>
      <w:r w:rsidR="0040127B">
        <w:t xml:space="preserve"> background information and/or rationale for the project. Why is the grant funding needed?</w:t>
      </w:r>
    </w:p>
    <w:p w14:paraId="551357B4" w14:textId="6CC6FBC6" w:rsidR="0040127B" w:rsidRDefault="0040127B" w:rsidP="00CA007C">
      <w:pPr>
        <w:pStyle w:val="NoSpacing"/>
        <w:numPr>
          <w:ilvl w:val="1"/>
          <w:numId w:val="6"/>
        </w:numPr>
      </w:pPr>
      <w:r w:rsidRPr="0031669A">
        <w:rPr>
          <w:b/>
          <w:bCs/>
        </w:rPr>
        <w:t>Proposed Plan:</w:t>
      </w:r>
      <w:r>
        <w:t xml:space="preserve"> List the project’s goals. Who will be involved in the project? How many students </w:t>
      </w:r>
      <w:r w:rsidR="005C5E6A">
        <w:t>will benefit from the project? What is the timeline for the project? How will high-need workforce areas be supported?</w:t>
      </w:r>
    </w:p>
    <w:p w14:paraId="28B5D1D8" w14:textId="75FB84B0" w:rsidR="005C5E6A" w:rsidRDefault="005C5E6A" w:rsidP="00CA007C">
      <w:pPr>
        <w:pStyle w:val="NoSpacing"/>
        <w:numPr>
          <w:ilvl w:val="1"/>
          <w:numId w:val="6"/>
        </w:numPr>
      </w:pPr>
      <w:r w:rsidRPr="0031669A">
        <w:rPr>
          <w:b/>
          <w:bCs/>
        </w:rPr>
        <w:t>Outcomes:</w:t>
      </w:r>
      <w:r>
        <w:t xml:space="preserve"> Indicate how student achievement will be impacted </w:t>
      </w:r>
      <w:proofErr w:type="gramStart"/>
      <w:r>
        <w:t>as a result of</w:t>
      </w:r>
      <w:proofErr w:type="gramEnd"/>
      <w:r>
        <w:t xml:space="preserve"> the project. What are the measurable outcomes?</w:t>
      </w:r>
    </w:p>
    <w:p w14:paraId="4D1E52DE" w14:textId="2DAC0409" w:rsidR="005C5E6A" w:rsidRDefault="005C5E6A" w:rsidP="005C5E6A">
      <w:pPr>
        <w:pStyle w:val="NoSpacing"/>
        <w:numPr>
          <w:ilvl w:val="0"/>
          <w:numId w:val="6"/>
        </w:numPr>
      </w:pPr>
      <w:r w:rsidRPr="0031669A">
        <w:rPr>
          <w:b/>
          <w:bCs/>
        </w:rPr>
        <w:t>Budget:</w:t>
      </w:r>
      <w:r>
        <w:t xml:space="preserve"> Provide a one-page budget in which major funding categories are identified and explained.</w:t>
      </w:r>
    </w:p>
    <w:p w14:paraId="3B23A6F6" w14:textId="76ECFED7" w:rsidR="005A3839" w:rsidRDefault="005A3839" w:rsidP="005A3839">
      <w:pPr>
        <w:pStyle w:val="NoSpacing"/>
      </w:pPr>
    </w:p>
    <w:p w14:paraId="7CF97C35" w14:textId="7054FBD1" w:rsidR="0031669A" w:rsidRPr="00D73940" w:rsidRDefault="00CF7790" w:rsidP="00CF7790">
      <w:pPr>
        <w:pStyle w:val="NoSpacing"/>
      </w:pPr>
      <w:r>
        <w:rPr>
          <w:i/>
          <w:iCs/>
        </w:rPr>
        <w:t xml:space="preserve"> </w:t>
      </w:r>
      <w:r w:rsidR="0031669A" w:rsidRPr="00D73940">
        <w:t>Itemized budget:</w:t>
      </w:r>
    </w:p>
    <w:p w14:paraId="6241FBCB" w14:textId="7F5AC8AC" w:rsidR="00E042C7" w:rsidRDefault="00D73940" w:rsidP="00AD40F7">
      <w:pPr>
        <w:pStyle w:val="NoSpacing"/>
        <w:numPr>
          <w:ilvl w:val="0"/>
          <w:numId w:val="12"/>
        </w:numPr>
        <w:rPr>
          <w:b/>
          <w:bCs/>
        </w:rPr>
      </w:pPr>
      <w:r w:rsidRPr="00AD40F7">
        <w:rPr>
          <w:b/>
          <w:bCs/>
        </w:rPr>
        <w:t>This must be submitted in an excel document.</w:t>
      </w:r>
      <w:r w:rsidR="00C245EE">
        <w:rPr>
          <w:b/>
          <w:bCs/>
        </w:rPr>
        <w:t xml:space="preserve"> Example below.</w:t>
      </w:r>
      <w:r w:rsidRPr="00AD40F7">
        <w:rPr>
          <w:b/>
          <w:bCs/>
        </w:rPr>
        <w:t xml:space="preserve"> Any other form will not be accepted.</w:t>
      </w:r>
    </w:p>
    <w:p w14:paraId="7341ECC3" w14:textId="77777777" w:rsidR="001A2B80" w:rsidRPr="00AD40F7" w:rsidRDefault="001A2B80" w:rsidP="001A2B80">
      <w:pPr>
        <w:pStyle w:val="NoSpacing"/>
        <w:ind w:left="720"/>
        <w:rPr>
          <w:b/>
          <w:bCs/>
        </w:rPr>
      </w:pPr>
    </w:p>
    <w:p w14:paraId="45BC9C48" w14:textId="6F7D0A05" w:rsidR="000324E4" w:rsidRPr="008F2B53" w:rsidRDefault="001A2B80" w:rsidP="005A3839">
      <w:pPr>
        <w:pStyle w:val="NoSpacing"/>
        <w:rPr>
          <w:i/>
          <w:iCs/>
        </w:rPr>
      </w:pPr>
      <w:r w:rsidRPr="001A2B80">
        <w:rPr>
          <w:i/>
          <w:iCs/>
        </w:rPr>
        <w:drawing>
          <wp:inline distT="0" distB="0" distL="0" distR="0" wp14:anchorId="76E360DE" wp14:editId="6D40083F">
            <wp:extent cx="6858000" cy="1427480"/>
            <wp:effectExtent l="0" t="0" r="0" b="1270"/>
            <wp:docPr id="289217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17356" name=""/>
                    <pic:cNvPicPr/>
                  </pic:nvPicPr>
                  <pic:blipFill>
                    <a:blip r:embed="rId16"/>
                    <a:stretch>
                      <a:fillRect/>
                    </a:stretch>
                  </pic:blipFill>
                  <pic:spPr>
                    <a:xfrm>
                      <a:off x="0" y="0"/>
                      <a:ext cx="6858000" cy="1427480"/>
                    </a:xfrm>
                    <a:prstGeom prst="rect">
                      <a:avLst/>
                    </a:prstGeom>
                  </pic:spPr>
                </pic:pic>
              </a:graphicData>
            </a:graphic>
          </wp:inline>
        </w:drawing>
      </w:r>
    </w:p>
    <w:p w14:paraId="0A1E9FD2" w14:textId="77777777" w:rsidR="009B546A" w:rsidRDefault="009B546A" w:rsidP="009B546A">
      <w:pPr>
        <w:pStyle w:val="NoSpacing"/>
        <w:rPr>
          <w:b/>
          <w:bCs/>
          <w:sz w:val="28"/>
          <w:szCs w:val="28"/>
        </w:rPr>
      </w:pPr>
    </w:p>
    <w:p w14:paraId="5E48DD68" w14:textId="7D29AC7B" w:rsidR="002350CF" w:rsidRDefault="00E042C7" w:rsidP="009B546A">
      <w:pPr>
        <w:pStyle w:val="NoSpacing"/>
        <w:rPr>
          <w:b/>
          <w:bCs/>
          <w:sz w:val="28"/>
          <w:szCs w:val="28"/>
        </w:rPr>
      </w:pPr>
      <w:r>
        <w:rPr>
          <w:b/>
          <w:bCs/>
          <w:sz w:val="28"/>
          <w:szCs w:val="28"/>
        </w:rPr>
        <w:t xml:space="preserve">** Please </w:t>
      </w:r>
      <w:r w:rsidR="009B546A">
        <w:rPr>
          <w:b/>
          <w:bCs/>
          <w:sz w:val="28"/>
          <w:szCs w:val="28"/>
        </w:rPr>
        <w:t>note</w:t>
      </w:r>
      <w:r>
        <w:rPr>
          <w:b/>
          <w:bCs/>
          <w:sz w:val="28"/>
          <w:szCs w:val="28"/>
        </w:rPr>
        <w:t xml:space="preserve"> you are responsible for</w:t>
      </w:r>
      <w:r w:rsidR="009B546A">
        <w:rPr>
          <w:b/>
          <w:bCs/>
          <w:sz w:val="28"/>
          <w:szCs w:val="28"/>
        </w:rPr>
        <w:t xml:space="preserve"> total amounts of each </w:t>
      </w:r>
      <w:r w:rsidR="001C24C4">
        <w:rPr>
          <w:b/>
          <w:bCs/>
          <w:sz w:val="28"/>
          <w:szCs w:val="28"/>
        </w:rPr>
        <w:t>line request and grand total</w:t>
      </w:r>
      <w:r w:rsidR="009B546A">
        <w:rPr>
          <w:b/>
          <w:bCs/>
          <w:sz w:val="28"/>
          <w:szCs w:val="28"/>
        </w:rPr>
        <w:t>. **</w:t>
      </w:r>
    </w:p>
    <w:p w14:paraId="3B02FE33" w14:textId="77777777" w:rsidR="002350CF" w:rsidRDefault="002350CF" w:rsidP="001C24C4">
      <w:pPr>
        <w:pStyle w:val="NoSpacing"/>
        <w:rPr>
          <w:b/>
          <w:bCs/>
          <w:sz w:val="28"/>
          <w:szCs w:val="28"/>
        </w:rPr>
      </w:pPr>
    </w:p>
    <w:p w14:paraId="05B08366" w14:textId="77777777" w:rsidR="002350CF" w:rsidRDefault="002350CF" w:rsidP="0003138E">
      <w:pPr>
        <w:pStyle w:val="NoSpacing"/>
        <w:jc w:val="center"/>
        <w:rPr>
          <w:b/>
          <w:bCs/>
          <w:sz w:val="28"/>
          <w:szCs w:val="28"/>
        </w:rPr>
      </w:pPr>
    </w:p>
    <w:p w14:paraId="031EF16A" w14:textId="7CDEAD6F" w:rsidR="006C2B5E" w:rsidRDefault="00AD1E31" w:rsidP="0003138E">
      <w:pPr>
        <w:pStyle w:val="NoSpacing"/>
        <w:jc w:val="center"/>
        <w:rPr>
          <w:b/>
          <w:bCs/>
          <w:sz w:val="28"/>
          <w:szCs w:val="28"/>
        </w:rPr>
      </w:pPr>
      <w:r>
        <w:rPr>
          <w:b/>
          <w:bCs/>
          <w:sz w:val="28"/>
          <w:szCs w:val="28"/>
        </w:rPr>
        <w:lastRenderedPageBreak/>
        <w:t xml:space="preserve">CTE </w:t>
      </w:r>
      <w:r w:rsidR="0003138E">
        <w:rPr>
          <w:b/>
          <w:bCs/>
          <w:sz w:val="28"/>
          <w:szCs w:val="28"/>
        </w:rPr>
        <w:t>GRANT COVER PAGE</w:t>
      </w:r>
    </w:p>
    <w:p w14:paraId="22F4104C" w14:textId="77777777" w:rsidR="0003138E" w:rsidRDefault="0003138E" w:rsidP="0003138E">
      <w:pPr>
        <w:pStyle w:val="NoSpacing"/>
        <w:jc w:val="center"/>
        <w:rPr>
          <w:b/>
          <w:bCs/>
          <w:sz w:val="28"/>
          <w:szCs w:val="28"/>
        </w:rPr>
      </w:pPr>
    </w:p>
    <w:tbl>
      <w:tblPr>
        <w:tblStyle w:val="TableGrid"/>
        <w:tblW w:w="9357" w:type="dxa"/>
        <w:jc w:val="center"/>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B012EA" w:rsidRPr="00356056" w14:paraId="41588615" w14:textId="77777777" w:rsidTr="0003138E">
        <w:trPr>
          <w:gridAfter w:val="1"/>
          <w:wAfter w:w="7" w:type="dxa"/>
          <w:jc w:val="center"/>
        </w:trPr>
        <w:tc>
          <w:tcPr>
            <w:tcW w:w="2155" w:type="dxa"/>
            <w:shd w:val="clear" w:color="auto" w:fill="F2F2F2" w:themeFill="background1" w:themeFillShade="F2"/>
          </w:tcPr>
          <w:p w14:paraId="013C4AAE" w14:textId="77777777" w:rsidR="00B012EA" w:rsidRPr="00356056" w:rsidRDefault="00B012EA" w:rsidP="00373AD9">
            <w:pPr>
              <w:pStyle w:val="Heading2"/>
              <w:rPr>
                <w:sz w:val="22"/>
                <w:szCs w:val="28"/>
              </w:rPr>
            </w:pPr>
            <w:r w:rsidRPr="00356056">
              <w:rPr>
                <w:sz w:val="22"/>
                <w:szCs w:val="28"/>
              </w:rPr>
              <w:t>District:</w:t>
            </w:r>
          </w:p>
        </w:tc>
        <w:tc>
          <w:tcPr>
            <w:tcW w:w="2784" w:type="dxa"/>
          </w:tcPr>
          <w:p w14:paraId="010994AF" w14:textId="77777777" w:rsidR="00B012EA" w:rsidRPr="00356056" w:rsidRDefault="00B012EA" w:rsidP="00373AD9"/>
        </w:tc>
        <w:tc>
          <w:tcPr>
            <w:tcW w:w="1806" w:type="dxa"/>
            <w:shd w:val="clear" w:color="auto" w:fill="F2F2F2" w:themeFill="background1" w:themeFillShade="F2"/>
          </w:tcPr>
          <w:p w14:paraId="6799BC23" w14:textId="77777777" w:rsidR="00B012EA" w:rsidRPr="00356056" w:rsidRDefault="00B012EA" w:rsidP="00373AD9">
            <w:pPr>
              <w:pStyle w:val="Heading2"/>
              <w:rPr>
                <w:sz w:val="22"/>
                <w:szCs w:val="28"/>
              </w:rPr>
            </w:pPr>
            <w:r w:rsidRPr="00356056">
              <w:rPr>
                <w:sz w:val="22"/>
                <w:szCs w:val="28"/>
              </w:rPr>
              <w:t>School:</w:t>
            </w:r>
          </w:p>
        </w:tc>
        <w:tc>
          <w:tcPr>
            <w:tcW w:w="2605" w:type="dxa"/>
          </w:tcPr>
          <w:p w14:paraId="0FD389C2" w14:textId="77777777" w:rsidR="00B012EA" w:rsidRPr="00356056" w:rsidRDefault="00B012EA" w:rsidP="00373AD9"/>
        </w:tc>
      </w:tr>
      <w:tr w:rsidR="00B012EA" w:rsidRPr="00356056" w14:paraId="6643ABD8" w14:textId="77777777" w:rsidTr="0003138E">
        <w:trPr>
          <w:gridAfter w:val="1"/>
          <w:wAfter w:w="7" w:type="dxa"/>
          <w:jc w:val="center"/>
        </w:trPr>
        <w:tc>
          <w:tcPr>
            <w:tcW w:w="2155" w:type="dxa"/>
            <w:shd w:val="clear" w:color="auto" w:fill="F2F2F2" w:themeFill="background1" w:themeFillShade="F2"/>
          </w:tcPr>
          <w:p w14:paraId="7C1CACB7" w14:textId="77777777" w:rsidR="00B012EA" w:rsidRPr="00356056" w:rsidRDefault="00B012EA" w:rsidP="00373AD9">
            <w:pPr>
              <w:pStyle w:val="Heading2"/>
              <w:rPr>
                <w:sz w:val="22"/>
                <w:szCs w:val="28"/>
              </w:rPr>
            </w:pPr>
            <w:r w:rsidRPr="00356056">
              <w:rPr>
                <w:sz w:val="22"/>
                <w:szCs w:val="28"/>
              </w:rPr>
              <w:t>Main Contact Name:</w:t>
            </w:r>
          </w:p>
        </w:tc>
        <w:tc>
          <w:tcPr>
            <w:tcW w:w="2784" w:type="dxa"/>
          </w:tcPr>
          <w:p w14:paraId="731AE78E" w14:textId="77777777" w:rsidR="00B012EA" w:rsidRPr="00356056" w:rsidRDefault="00B012EA" w:rsidP="00373AD9"/>
        </w:tc>
        <w:tc>
          <w:tcPr>
            <w:tcW w:w="1806" w:type="dxa"/>
            <w:shd w:val="clear" w:color="auto" w:fill="F2F2F2" w:themeFill="background1" w:themeFillShade="F2"/>
          </w:tcPr>
          <w:p w14:paraId="6A32352F" w14:textId="77777777" w:rsidR="00B012EA" w:rsidRPr="00356056" w:rsidRDefault="00B012EA" w:rsidP="00373AD9">
            <w:pPr>
              <w:pStyle w:val="Heading2"/>
              <w:rPr>
                <w:sz w:val="22"/>
                <w:szCs w:val="28"/>
              </w:rPr>
            </w:pPr>
            <w:r w:rsidRPr="00356056">
              <w:rPr>
                <w:sz w:val="22"/>
                <w:szCs w:val="28"/>
              </w:rPr>
              <w:t>Phone:</w:t>
            </w:r>
          </w:p>
        </w:tc>
        <w:tc>
          <w:tcPr>
            <w:tcW w:w="2605" w:type="dxa"/>
          </w:tcPr>
          <w:p w14:paraId="232F3CFE" w14:textId="77777777" w:rsidR="00B012EA" w:rsidRPr="00356056" w:rsidRDefault="00B012EA" w:rsidP="00373AD9"/>
        </w:tc>
      </w:tr>
      <w:tr w:rsidR="00B012EA" w:rsidRPr="00356056" w14:paraId="6DD68663" w14:textId="77777777" w:rsidTr="0003138E">
        <w:trPr>
          <w:gridAfter w:val="1"/>
          <w:wAfter w:w="7" w:type="dxa"/>
          <w:jc w:val="center"/>
        </w:trPr>
        <w:tc>
          <w:tcPr>
            <w:tcW w:w="2155" w:type="dxa"/>
            <w:shd w:val="clear" w:color="auto" w:fill="F2F2F2" w:themeFill="background1" w:themeFillShade="F2"/>
          </w:tcPr>
          <w:p w14:paraId="4D2479ED" w14:textId="77777777" w:rsidR="00B012EA" w:rsidRPr="00356056" w:rsidRDefault="00B012EA" w:rsidP="00373AD9">
            <w:pPr>
              <w:pStyle w:val="Heading2"/>
              <w:rPr>
                <w:sz w:val="22"/>
                <w:szCs w:val="28"/>
              </w:rPr>
            </w:pPr>
            <w:r w:rsidRPr="00356056">
              <w:rPr>
                <w:sz w:val="22"/>
                <w:szCs w:val="28"/>
              </w:rPr>
              <w:t>Email:</w:t>
            </w:r>
          </w:p>
        </w:tc>
        <w:tc>
          <w:tcPr>
            <w:tcW w:w="7195" w:type="dxa"/>
            <w:gridSpan w:val="3"/>
            <w:shd w:val="clear" w:color="auto" w:fill="auto"/>
          </w:tcPr>
          <w:p w14:paraId="0B6647A0" w14:textId="77777777" w:rsidR="00B012EA" w:rsidRPr="00356056" w:rsidRDefault="00B012EA" w:rsidP="00373AD9"/>
        </w:tc>
      </w:tr>
      <w:tr w:rsidR="00B012EA" w:rsidRPr="00356056" w14:paraId="303F6AC4" w14:textId="77777777" w:rsidTr="0003138E">
        <w:trPr>
          <w:gridAfter w:val="1"/>
          <w:wAfter w:w="7" w:type="dxa"/>
          <w:trHeight w:val="366"/>
          <w:jc w:val="center"/>
        </w:trPr>
        <w:tc>
          <w:tcPr>
            <w:tcW w:w="2155" w:type="dxa"/>
            <w:shd w:val="clear" w:color="auto" w:fill="F2F2F2" w:themeFill="background1" w:themeFillShade="F2"/>
          </w:tcPr>
          <w:p w14:paraId="59EE65D2" w14:textId="77777777" w:rsidR="00B012EA" w:rsidRPr="00356056" w:rsidRDefault="00B012EA" w:rsidP="00373AD9">
            <w:pPr>
              <w:pStyle w:val="Heading2"/>
              <w:rPr>
                <w:sz w:val="22"/>
                <w:szCs w:val="28"/>
              </w:rPr>
            </w:pPr>
            <w:r w:rsidRPr="00356056">
              <w:rPr>
                <w:sz w:val="22"/>
                <w:szCs w:val="28"/>
              </w:rPr>
              <w:t>Project Title:</w:t>
            </w:r>
          </w:p>
        </w:tc>
        <w:tc>
          <w:tcPr>
            <w:tcW w:w="2784" w:type="dxa"/>
          </w:tcPr>
          <w:p w14:paraId="29C50BD2" w14:textId="77777777" w:rsidR="00B012EA" w:rsidRPr="00356056" w:rsidRDefault="00B012EA" w:rsidP="00373AD9"/>
        </w:tc>
        <w:tc>
          <w:tcPr>
            <w:tcW w:w="1806" w:type="dxa"/>
            <w:shd w:val="clear" w:color="auto" w:fill="F2F2F2" w:themeFill="background1" w:themeFillShade="F2"/>
          </w:tcPr>
          <w:p w14:paraId="07634BA9" w14:textId="77777777" w:rsidR="00B012EA" w:rsidRPr="00356056" w:rsidRDefault="00B012EA" w:rsidP="00373AD9">
            <w:pPr>
              <w:pStyle w:val="Heading2"/>
              <w:rPr>
                <w:sz w:val="22"/>
                <w:szCs w:val="28"/>
              </w:rPr>
            </w:pPr>
            <w:r w:rsidRPr="00356056">
              <w:rPr>
                <w:sz w:val="22"/>
                <w:szCs w:val="28"/>
              </w:rPr>
              <w:t>Total Amount Requested:</w:t>
            </w:r>
          </w:p>
        </w:tc>
        <w:tc>
          <w:tcPr>
            <w:tcW w:w="2605" w:type="dxa"/>
          </w:tcPr>
          <w:p w14:paraId="075A5A1B" w14:textId="77777777" w:rsidR="00B012EA" w:rsidRPr="00356056" w:rsidRDefault="00B012EA" w:rsidP="00373AD9"/>
        </w:tc>
      </w:tr>
      <w:tr w:rsidR="00B012EA" w:rsidRPr="00356056" w14:paraId="06D067B5" w14:textId="77777777" w:rsidTr="0003138E">
        <w:tblPrEx>
          <w:tblBorders>
            <w:top w:val="none" w:sz="0" w:space="0" w:color="auto"/>
            <w:insideH w:val="none" w:sz="0" w:space="0" w:color="auto"/>
            <w:insideV w:val="none" w:sz="0" w:space="0" w:color="auto"/>
          </w:tblBorders>
          <w:shd w:val="clear" w:color="auto" w:fill="D9D9D9" w:themeFill="background1" w:themeFillShade="D9"/>
        </w:tblPrEx>
        <w:trPr>
          <w:jc w:val="center"/>
        </w:trPr>
        <w:tc>
          <w:tcPr>
            <w:tcW w:w="9357" w:type="dxa"/>
            <w:gridSpan w:val="5"/>
            <w:shd w:val="clear" w:color="auto" w:fill="D9D9D9" w:themeFill="background1" w:themeFillShade="D9"/>
          </w:tcPr>
          <w:p w14:paraId="0BEFBA72" w14:textId="77777777" w:rsidR="00B012EA" w:rsidRPr="00356056" w:rsidRDefault="00B012EA" w:rsidP="00373AD9">
            <w:pPr>
              <w:pStyle w:val="Heading2"/>
              <w:rPr>
                <w:sz w:val="22"/>
                <w:szCs w:val="28"/>
              </w:rPr>
            </w:pPr>
            <w:r w:rsidRPr="00356056">
              <w:rPr>
                <w:sz w:val="22"/>
                <w:szCs w:val="28"/>
              </w:rPr>
              <w:t>Brief Project Summary:</w:t>
            </w:r>
          </w:p>
        </w:tc>
      </w:tr>
    </w:tbl>
    <w:tbl>
      <w:tblPr>
        <w:tblStyle w:val="TableGridLight"/>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165"/>
        <w:gridCol w:w="3780"/>
        <w:gridCol w:w="1226"/>
        <w:gridCol w:w="3184"/>
      </w:tblGrid>
      <w:tr w:rsidR="00B012EA" w:rsidRPr="00356056" w14:paraId="20F01B04" w14:textId="77777777" w:rsidTr="0003138E">
        <w:trPr>
          <w:trHeight w:val="2931"/>
          <w:jc w:val="center"/>
        </w:trPr>
        <w:tc>
          <w:tcPr>
            <w:tcW w:w="9355" w:type="dxa"/>
            <w:gridSpan w:val="4"/>
          </w:tcPr>
          <w:p w14:paraId="04273864" w14:textId="77777777" w:rsidR="00B012EA" w:rsidRPr="00356056" w:rsidRDefault="00B012EA" w:rsidP="00373AD9">
            <w:pPr>
              <w:rPr>
                <w:sz w:val="22"/>
                <w:szCs w:val="22"/>
              </w:rPr>
            </w:pPr>
          </w:p>
          <w:p w14:paraId="6FAAF931" w14:textId="77777777" w:rsidR="00B012EA" w:rsidRPr="00356056" w:rsidRDefault="00B012EA" w:rsidP="00373AD9">
            <w:pPr>
              <w:rPr>
                <w:sz w:val="22"/>
                <w:szCs w:val="22"/>
              </w:rPr>
            </w:pPr>
          </w:p>
          <w:p w14:paraId="0D26B4BB" w14:textId="77777777" w:rsidR="00B012EA" w:rsidRPr="00356056" w:rsidRDefault="00B012EA" w:rsidP="00373AD9">
            <w:pPr>
              <w:rPr>
                <w:sz w:val="22"/>
                <w:szCs w:val="22"/>
              </w:rPr>
            </w:pPr>
          </w:p>
        </w:tc>
      </w:tr>
      <w:tr w:rsidR="00B012EA" w:rsidRPr="00356056" w14:paraId="05EC2FC0" w14:textId="77777777" w:rsidTr="0003138E">
        <w:trPr>
          <w:jc w:val="center"/>
        </w:trPr>
        <w:tc>
          <w:tcPr>
            <w:tcW w:w="1165" w:type="dxa"/>
            <w:tcBorders>
              <w:top w:val="nil"/>
            </w:tcBorders>
            <w:shd w:val="clear" w:color="auto" w:fill="D9D9D9" w:themeFill="background1" w:themeFillShade="D9"/>
          </w:tcPr>
          <w:p w14:paraId="36491AF5" w14:textId="77777777" w:rsidR="00B012EA" w:rsidRPr="00356056" w:rsidRDefault="00B012EA" w:rsidP="00373AD9">
            <w:pPr>
              <w:spacing w:after="0"/>
              <w:rPr>
                <w:sz w:val="22"/>
                <w:szCs w:val="22"/>
              </w:rPr>
            </w:pPr>
            <w:r w:rsidRPr="00356056">
              <w:rPr>
                <w:sz w:val="22"/>
                <w:szCs w:val="22"/>
              </w:rPr>
              <w:t xml:space="preserve">Clusters Served </w:t>
            </w:r>
            <w:r w:rsidRPr="00C01D93">
              <w:rPr>
                <w:sz w:val="18"/>
                <w:szCs w:val="18"/>
              </w:rPr>
              <w:t>(by proposal):</w:t>
            </w:r>
          </w:p>
        </w:tc>
        <w:tc>
          <w:tcPr>
            <w:tcW w:w="3780" w:type="dxa"/>
            <w:tcBorders>
              <w:top w:val="nil"/>
            </w:tcBorders>
          </w:tcPr>
          <w:p w14:paraId="2D9BECD1" w14:textId="77777777" w:rsidR="00B012EA" w:rsidRPr="00356056" w:rsidRDefault="00B012EA" w:rsidP="00373AD9">
            <w:pPr>
              <w:pStyle w:val="ListBullet"/>
              <w:numPr>
                <w:ilvl w:val="0"/>
                <w:numId w:val="11"/>
              </w:numPr>
              <w:rPr>
                <w:sz w:val="22"/>
                <w:szCs w:val="22"/>
              </w:rPr>
            </w:pPr>
            <w:r w:rsidRPr="00356056">
              <w:rPr>
                <w:sz w:val="22"/>
                <w:szCs w:val="22"/>
              </w:rPr>
              <w:t>Agriculture, Food &amp; Natural Resources</w:t>
            </w:r>
          </w:p>
          <w:p w14:paraId="51D8D029" w14:textId="77777777" w:rsidR="00B012EA" w:rsidRPr="00356056" w:rsidRDefault="00B012EA" w:rsidP="00373AD9">
            <w:pPr>
              <w:pStyle w:val="ListBullet"/>
              <w:numPr>
                <w:ilvl w:val="0"/>
                <w:numId w:val="11"/>
              </w:numPr>
              <w:rPr>
                <w:sz w:val="22"/>
                <w:szCs w:val="22"/>
              </w:rPr>
            </w:pPr>
            <w:r w:rsidRPr="00356056">
              <w:rPr>
                <w:sz w:val="22"/>
                <w:szCs w:val="22"/>
              </w:rPr>
              <w:t>Architecture &amp; Construction</w:t>
            </w:r>
          </w:p>
          <w:p w14:paraId="05B6A49E" w14:textId="77777777" w:rsidR="00B012EA" w:rsidRPr="00356056" w:rsidRDefault="00B012EA" w:rsidP="00373AD9">
            <w:pPr>
              <w:pStyle w:val="ListBullet"/>
              <w:numPr>
                <w:ilvl w:val="0"/>
                <w:numId w:val="11"/>
              </w:numPr>
              <w:rPr>
                <w:sz w:val="22"/>
                <w:szCs w:val="22"/>
              </w:rPr>
            </w:pPr>
            <w:r w:rsidRPr="00356056">
              <w:rPr>
                <w:sz w:val="22"/>
                <w:szCs w:val="22"/>
              </w:rPr>
              <w:t>Arts, Audio/Video Technology &amp; Communications</w:t>
            </w:r>
          </w:p>
          <w:p w14:paraId="4AD5EE35" w14:textId="77777777" w:rsidR="00B012EA" w:rsidRPr="00356056" w:rsidRDefault="00B012EA" w:rsidP="00373AD9">
            <w:pPr>
              <w:pStyle w:val="ListBullet"/>
              <w:numPr>
                <w:ilvl w:val="0"/>
                <w:numId w:val="11"/>
              </w:numPr>
              <w:rPr>
                <w:sz w:val="22"/>
                <w:szCs w:val="22"/>
              </w:rPr>
            </w:pPr>
            <w:r w:rsidRPr="00356056">
              <w:rPr>
                <w:sz w:val="22"/>
                <w:szCs w:val="22"/>
              </w:rPr>
              <w:t>Business Management &amp; Administration</w:t>
            </w:r>
          </w:p>
          <w:p w14:paraId="0C20328F" w14:textId="77777777" w:rsidR="00B012EA" w:rsidRPr="00356056" w:rsidRDefault="00B012EA" w:rsidP="00373AD9">
            <w:pPr>
              <w:pStyle w:val="ListBullet"/>
              <w:numPr>
                <w:ilvl w:val="0"/>
                <w:numId w:val="11"/>
              </w:numPr>
              <w:rPr>
                <w:sz w:val="22"/>
                <w:szCs w:val="22"/>
              </w:rPr>
            </w:pPr>
            <w:r w:rsidRPr="00356056">
              <w:rPr>
                <w:sz w:val="22"/>
                <w:szCs w:val="22"/>
              </w:rPr>
              <w:t>Education &amp; Training</w:t>
            </w:r>
          </w:p>
          <w:p w14:paraId="4A40607B" w14:textId="77777777" w:rsidR="00B012EA" w:rsidRPr="00356056" w:rsidRDefault="00B012EA" w:rsidP="00373AD9">
            <w:pPr>
              <w:pStyle w:val="ListBullet"/>
              <w:numPr>
                <w:ilvl w:val="0"/>
                <w:numId w:val="11"/>
              </w:numPr>
              <w:rPr>
                <w:sz w:val="22"/>
                <w:szCs w:val="22"/>
              </w:rPr>
            </w:pPr>
            <w:r w:rsidRPr="00356056">
              <w:rPr>
                <w:sz w:val="22"/>
                <w:szCs w:val="22"/>
              </w:rPr>
              <w:t>Finance</w:t>
            </w:r>
          </w:p>
          <w:p w14:paraId="22C221EE" w14:textId="77777777" w:rsidR="00B012EA" w:rsidRPr="00356056" w:rsidRDefault="00B012EA" w:rsidP="00373AD9">
            <w:pPr>
              <w:pStyle w:val="ListBullet"/>
              <w:numPr>
                <w:ilvl w:val="0"/>
                <w:numId w:val="11"/>
              </w:numPr>
              <w:rPr>
                <w:sz w:val="22"/>
                <w:szCs w:val="22"/>
              </w:rPr>
            </w:pPr>
            <w:r w:rsidRPr="00356056">
              <w:rPr>
                <w:sz w:val="22"/>
                <w:szCs w:val="22"/>
              </w:rPr>
              <w:t>Government &amp; Public Administration</w:t>
            </w:r>
          </w:p>
          <w:p w14:paraId="0C9C79BC" w14:textId="77777777" w:rsidR="00B012EA" w:rsidRPr="00356056" w:rsidRDefault="00B012EA" w:rsidP="00373AD9">
            <w:pPr>
              <w:pStyle w:val="ListBullet"/>
              <w:numPr>
                <w:ilvl w:val="0"/>
                <w:numId w:val="11"/>
              </w:numPr>
              <w:rPr>
                <w:sz w:val="22"/>
                <w:szCs w:val="22"/>
              </w:rPr>
            </w:pPr>
            <w:r w:rsidRPr="00356056">
              <w:rPr>
                <w:sz w:val="22"/>
                <w:szCs w:val="22"/>
              </w:rPr>
              <w:t>Health Science</w:t>
            </w:r>
          </w:p>
          <w:p w14:paraId="69F6E5B4" w14:textId="77777777" w:rsidR="00B012EA" w:rsidRPr="00356056" w:rsidRDefault="00B012EA" w:rsidP="00373AD9">
            <w:pPr>
              <w:pStyle w:val="ListBullet"/>
              <w:numPr>
                <w:ilvl w:val="0"/>
                <w:numId w:val="11"/>
              </w:numPr>
              <w:rPr>
                <w:sz w:val="22"/>
                <w:szCs w:val="22"/>
              </w:rPr>
            </w:pPr>
            <w:r w:rsidRPr="00356056">
              <w:rPr>
                <w:sz w:val="22"/>
                <w:szCs w:val="22"/>
              </w:rPr>
              <w:t>Hospitality &amp; Tourism</w:t>
            </w:r>
          </w:p>
          <w:p w14:paraId="3FD72460" w14:textId="77777777" w:rsidR="00B012EA" w:rsidRPr="00356056" w:rsidRDefault="00B012EA" w:rsidP="00373AD9">
            <w:pPr>
              <w:pStyle w:val="ListBullet"/>
              <w:numPr>
                <w:ilvl w:val="0"/>
                <w:numId w:val="11"/>
              </w:numPr>
              <w:rPr>
                <w:sz w:val="22"/>
                <w:szCs w:val="22"/>
              </w:rPr>
            </w:pPr>
            <w:r w:rsidRPr="00356056">
              <w:rPr>
                <w:sz w:val="22"/>
                <w:szCs w:val="22"/>
              </w:rPr>
              <w:t>Human Services</w:t>
            </w:r>
          </w:p>
          <w:p w14:paraId="3B9B45A0" w14:textId="77777777" w:rsidR="00B012EA" w:rsidRPr="00356056" w:rsidRDefault="00B012EA" w:rsidP="00373AD9">
            <w:pPr>
              <w:pStyle w:val="ListBullet"/>
              <w:numPr>
                <w:ilvl w:val="0"/>
                <w:numId w:val="11"/>
              </w:numPr>
              <w:rPr>
                <w:sz w:val="22"/>
                <w:szCs w:val="22"/>
              </w:rPr>
            </w:pPr>
            <w:r w:rsidRPr="00356056">
              <w:rPr>
                <w:sz w:val="22"/>
                <w:szCs w:val="22"/>
              </w:rPr>
              <w:t>Information Technology</w:t>
            </w:r>
          </w:p>
          <w:p w14:paraId="4ECAE14B" w14:textId="77777777" w:rsidR="00B012EA" w:rsidRPr="00356056" w:rsidRDefault="00B012EA" w:rsidP="00373AD9">
            <w:pPr>
              <w:pStyle w:val="ListBullet"/>
              <w:numPr>
                <w:ilvl w:val="0"/>
                <w:numId w:val="11"/>
              </w:numPr>
              <w:rPr>
                <w:sz w:val="22"/>
                <w:szCs w:val="22"/>
              </w:rPr>
            </w:pPr>
            <w:r w:rsidRPr="00356056">
              <w:rPr>
                <w:sz w:val="22"/>
                <w:szCs w:val="22"/>
              </w:rPr>
              <w:t>Law, Public Safety &amp; Security</w:t>
            </w:r>
          </w:p>
          <w:p w14:paraId="5831CFBD" w14:textId="77777777" w:rsidR="00B012EA" w:rsidRPr="00356056" w:rsidRDefault="00B012EA" w:rsidP="00373AD9">
            <w:pPr>
              <w:pStyle w:val="ListBullet"/>
              <w:numPr>
                <w:ilvl w:val="0"/>
                <w:numId w:val="11"/>
              </w:numPr>
              <w:rPr>
                <w:sz w:val="22"/>
                <w:szCs w:val="22"/>
              </w:rPr>
            </w:pPr>
            <w:r w:rsidRPr="00356056">
              <w:rPr>
                <w:sz w:val="22"/>
                <w:szCs w:val="22"/>
              </w:rPr>
              <w:t>Manufacturing</w:t>
            </w:r>
          </w:p>
          <w:p w14:paraId="09FB692B" w14:textId="77777777" w:rsidR="00B012EA" w:rsidRPr="00356056" w:rsidRDefault="00B012EA" w:rsidP="00373AD9">
            <w:pPr>
              <w:pStyle w:val="ListBullet"/>
              <w:numPr>
                <w:ilvl w:val="0"/>
                <w:numId w:val="11"/>
              </w:numPr>
              <w:rPr>
                <w:sz w:val="22"/>
                <w:szCs w:val="22"/>
              </w:rPr>
            </w:pPr>
            <w:r w:rsidRPr="00356056">
              <w:rPr>
                <w:sz w:val="22"/>
                <w:szCs w:val="22"/>
              </w:rPr>
              <w:t>Marketing</w:t>
            </w:r>
          </w:p>
          <w:p w14:paraId="0CFE527E" w14:textId="77777777" w:rsidR="00B012EA" w:rsidRPr="00356056" w:rsidRDefault="00B012EA" w:rsidP="00373AD9">
            <w:pPr>
              <w:pStyle w:val="ListBullet"/>
              <w:numPr>
                <w:ilvl w:val="0"/>
                <w:numId w:val="11"/>
              </w:numPr>
              <w:rPr>
                <w:sz w:val="22"/>
                <w:szCs w:val="22"/>
              </w:rPr>
            </w:pPr>
            <w:r w:rsidRPr="00356056">
              <w:rPr>
                <w:sz w:val="22"/>
                <w:szCs w:val="22"/>
              </w:rPr>
              <w:t>Science, Technology, Engineering &amp; Mathematics</w:t>
            </w:r>
          </w:p>
          <w:p w14:paraId="13AF6446" w14:textId="77777777" w:rsidR="00B012EA" w:rsidRPr="00356056" w:rsidRDefault="00B012EA" w:rsidP="00373AD9">
            <w:pPr>
              <w:pStyle w:val="ListBullet"/>
              <w:numPr>
                <w:ilvl w:val="0"/>
                <w:numId w:val="11"/>
              </w:numPr>
              <w:rPr>
                <w:sz w:val="22"/>
                <w:szCs w:val="22"/>
              </w:rPr>
            </w:pPr>
            <w:r w:rsidRPr="00356056">
              <w:rPr>
                <w:sz w:val="22"/>
                <w:szCs w:val="22"/>
              </w:rPr>
              <w:t>Transportation, Distribution &amp; Logistics</w:t>
            </w:r>
          </w:p>
        </w:tc>
        <w:tc>
          <w:tcPr>
            <w:tcW w:w="1226" w:type="dxa"/>
            <w:tcBorders>
              <w:top w:val="nil"/>
            </w:tcBorders>
            <w:shd w:val="clear" w:color="auto" w:fill="D9D9D9" w:themeFill="background1" w:themeFillShade="D9"/>
          </w:tcPr>
          <w:p w14:paraId="4AA68342" w14:textId="77777777" w:rsidR="00B012EA" w:rsidRDefault="00B012EA" w:rsidP="00373AD9">
            <w:pPr>
              <w:spacing w:after="0"/>
              <w:rPr>
                <w:sz w:val="22"/>
                <w:szCs w:val="22"/>
              </w:rPr>
            </w:pPr>
            <w:r w:rsidRPr="00356056">
              <w:rPr>
                <w:sz w:val="22"/>
                <w:szCs w:val="22"/>
              </w:rPr>
              <w:t>Courses that will benefit</w:t>
            </w:r>
            <w:r>
              <w:rPr>
                <w:sz w:val="22"/>
                <w:szCs w:val="22"/>
              </w:rPr>
              <w:t>:</w:t>
            </w:r>
          </w:p>
          <w:p w14:paraId="71064CCC" w14:textId="77777777" w:rsidR="00B012EA" w:rsidRPr="00356056" w:rsidRDefault="00B012EA" w:rsidP="00373AD9">
            <w:pPr>
              <w:spacing w:after="0"/>
              <w:rPr>
                <w:sz w:val="22"/>
                <w:szCs w:val="22"/>
              </w:rPr>
            </w:pPr>
            <w:r w:rsidRPr="00906461">
              <w:rPr>
                <w:sz w:val="16"/>
                <w:szCs w:val="16"/>
              </w:rPr>
              <w:t xml:space="preserve">ex: </w:t>
            </w:r>
            <w:r>
              <w:rPr>
                <w:sz w:val="16"/>
                <w:szCs w:val="16"/>
              </w:rPr>
              <w:t>Advanced Plant Science 18057</w:t>
            </w:r>
          </w:p>
        </w:tc>
        <w:tc>
          <w:tcPr>
            <w:tcW w:w="3179" w:type="dxa"/>
            <w:tcBorders>
              <w:top w:val="nil"/>
            </w:tcBorders>
          </w:tcPr>
          <w:p w14:paraId="19BD1570" w14:textId="77777777" w:rsidR="00B012EA" w:rsidRPr="00356056" w:rsidRDefault="00B012EA" w:rsidP="00373AD9">
            <w:pPr>
              <w:spacing w:after="0"/>
              <w:rPr>
                <w:sz w:val="22"/>
                <w:szCs w:val="22"/>
              </w:rPr>
            </w:pPr>
          </w:p>
        </w:tc>
      </w:tr>
    </w:tbl>
    <w:tbl>
      <w:tblPr>
        <w:tblStyle w:val="TableGrid"/>
        <w:tblW w:w="9350" w:type="dxa"/>
        <w:jc w:val="center"/>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195"/>
      </w:tblGrid>
      <w:tr w:rsidR="00B012EA" w:rsidRPr="00356056" w14:paraId="1E1E4FB5" w14:textId="77777777" w:rsidTr="0003138E">
        <w:trPr>
          <w:trHeight w:val="834"/>
          <w:jc w:val="center"/>
        </w:trPr>
        <w:tc>
          <w:tcPr>
            <w:tcW w:w="2155" w:type="dxa"/>
            <w:shd w:val="clear" w:color="auto" w:fill="F2F2F2" w:themeFill="background1" w:themeFillShade="F2"/>
          </w:tcPr>
          <w:p w14:paraId="50F085DB" w14:textId="77777777" w:rsidR="00B012EA" w:rsidRPr="00356056" w:rsidRDefault="00B012EA" w:rsidP="00373AD9">
            <w:pPr>
              <w:pStyle w:val="Heading2"/>
              <w:rPr>
                <w:sz w:val="22"/>
                <w:szCs w:val="28"/>
              </w:rPr>
            </w:pPr>
            <w:r>
              <w:rPr>
                <w:sz w:val="22"/>
                <w:szCs w:val="28"/>
              </w:rPr>
              <w:t>Teachers that will benefit</w:t>
            </w:r>
            <w:r w:rsidRPr="00356056">
              <w:rPr>
                <w:sz w:val="22"/>
                <w:szCs w:val="28"/>
              </w:rPr>
              <w:t>:</w:t>
            </w:r>
          </w:p>
        </w:tc>
        <w:tc>
          <w:tcPr>
            <w:tcW w:w="7195" w:type="dxa"/>
            <w:shd w:val="clear" w:color="auto" w:fill="auto"/>
          </w:tcPr>
          <w:p w14:paraId="364C09BC" w14:textId="77777777" w:rsidR="00B012EA" w:rsidRPr="00356056" w:rsidRDefault="00B012EA" w:rsidP="00373AD9"/>
        </w:tc>
      </w:tr>
    </w:tbl>
    <w:p w14:paraId="7C308021" w14:textId="11D109D8" w:rsidR="004D3294" w:rsidRDefault="004D3294" w:rsidP="005A3839">
      <w:pPr>
        <w:pStyle w:val="NoSpacing"/>
        <w:rPr>
          <w:b/>
          <w:bCs/>
          <w:sz w:val="28"/>
          <w:szCs w:val="28"/>
        </w:rPr>
      </w:pPr>
    </w:p>
    <w:p w14:paraId="1CCF77E8" w14:textId="77777777" w:rsidR="00B012EA" w:rsidRDefault="00B012EA" w:rsidP="005A3839">
      <w:pPr>
        <w:pStyle w:val="NoSpacing"/>
        <w:rPr>
          <w:b/>
          <w:bCs/>
          <w:sz w:val="28"/>
          <w:szCs w:val="28"/>
        </w:rPr>
      </w:pPr>
    </w:p>
    <w:p w14:paraId="461F5558" w14:textId="5F5E7508" w:rsidR="003275CA" w:rsidRPr="00226629" w:rsidRDefault="00287676" w:rsidP="005A3839">
      <w:pPr>
        <w:pStyle w:val="NoSpacing"/>
        <w:rPr>
          <w:b/>
          <w:bCs/>
          <w:sz w:val="28"/>
          <w:szCs w:val="28"/>
        </w:rPr>
      </w:pPr>
      <w:r w:rsidRPr="00226629">
        <w:rPr>
          <w:b/>
          <w:bCs/>
          <w:sz w:val="28"/>
          <w:szCs w:val="28"/>
        </w:rPr>
        <w:t>General Assurances</w:t>
      </w:r>
    </w:p>
    <w:p w14:paraId="0172FC97" w14:textId="608227C6" w:rsidR="00287676" w:rsidRPr="00287676" w:rsidRDefault="00287676" w:rsidP="005A3839">
      <w:pPr>
        <w:pStyle w:val="NoSpacing"/>
        <w:rPr>
          <w:i/>
          <w:iCs/>
        </w:rPr>
      </w:pPr>
      <w:r w:rsidRPr="00287676">
        <w:rPr>
          <w:i/>
          <w:iCs/>
        </w:rPr>
        <w:t>This applicant certifies to the South Dakota Board of Education Standers that: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0258"/>
        <w:gridCol w:w="66"/>
        <w:gridCol w:w="66"/>
        <w:gridCol w:w="81"/>
      </w:tblGrid>
      <w:tr w:rsidR="003275CA" w:rsidRPr="003275CA" w14:paraId="4224F06C" w14:textId="77777777" w:rsidTr="003275CA">
        <w:trPr>
          <w:tblCellSpacing w:w="15" w:type="dxa"/>
        </w:trPr>
        <w:tc>
          <w:tcPr>
            <w:tcW w:w="100" w:type="pct"/>
            <w:shd w:val="clear" w:color="auto" w:fill="FFFFFF"/>
            <w:hideMark/>
          </w:tcPr>
          <w:p w14:paraId="2DD0A77D"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w:t>
            </w:r>
          </w:p>
        </w:tc>
        <w:tc>
          <w:tcPr>
            <w:tcW w:w="4750" w:type="pct"/>
            <w:gridSpan w:val="4"/>
            <w:shd w:val="clear" w:color="auto" w:fill="FFFFFF"/>
            <w:hideMark/>
          </w:tcPr>
          <w:p w14:paraId="38B63BE7"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All programs, services and activities covered by this application will be conducted in accordance with the Strengthening Career and Technical Education for the 21st Century Act.</w:t>
            </w:r>
          </w:p>
        </w:tc>
      </w:tr>
      <w:tr w:rsidR="003275CA" w:rsidRPr="003275CA" w14:paraId="6887B78B" w14:textId="77777777" w:rsidTr="003275CA">
        <w:trPr>
          <w:tblCellSpacing w:w="15" w:type="dxa"/>
        </w:trPr>
        <w:tc>
          <w:tcPr>
            <w:tcW w:w="0" w:type="auto"/>
            <w:shd w:val="clear" w:color="auto" w:fill="FFFFFF"/>
            <w:hideMark/>
          </w:tcPr>
          <w:p w14:paraId="1E284178"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2.</w:t>
            </w:r>
          </w:p>
        </w:tc>
        <w:tc>
          <w:tcPr>
            <w:tcW w:w="2050" w:type="pct"/>
            <w:gridSpan w:val="4"/>
            <w:shd w:val="clear" w:color="auto" w:fill="FFFFFF"/>
            <w:hideMark/>
          </w:tcPr>
          <w:p w14:paraId="09645118"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Federal funds made available will be used to supplement and, to the extent practical, to increase the amount of local funds that would, in the absence of such federal funds, be made available, and in no case to supplant such local funds; supporting documents will be maintained for audit that specifically identify the purpose for which federal funds have been expended.</w:t>
            </w:r>
          </w:p>
        </w:tc>
      </w:tr>
      <w:tr w:rsidR="003275CA" w:rsidRPr="003275CA" w14:paraId="1D2A051E" w14:textId="77777777" w:rsidTr="003275CA">
        <w:trPr>
          <w:tblCellSpacing w:w="15" w:type="dxa"/>
        </w:trPr>
        <w:tc>
          <w:tcPr>
            <w:tcW w:w="0" w:type="auto"/>
            <w:shd w:val="clear" w:color="auto" w:fill="FFFFFF"/>
            <w:hideMark/>
          </w:tcPr>
          <w:p w14:paraId="399947AF"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3.</w:t>
            </w:r>
          </w:p>
        </w:tc>
        <w:tc>
          <w:tcPr>
            <w:tcW w:w="4500" w:type="pct"/>
            <w:gridSpan w:val="4"/>
            <w:shd w:val="clear" w:color="auto" w:fill="FFFFFF"/>
            <w:vAlign w:val="center"/>
            <w:hideMark/>
          </w:tcPr>
          <w:p w14:paraId="485FC589"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By accepting federal funds, the recipient hereby agrees to establish and maintain fiscal control and accounting procedures, as set forth in current federal regulations, to ensure proper disbursement of, and accounting for, federal funds for the intended purpose.</w:t>
            </w:r>
          </w:p>
        </w:tc>
      </w:tr>
      <w:tr w:rsidR="003275CA" w:rsidRPr="003275CA" w14:paraId="22BE3ABC" w14:textId="77777777" w:rsidTr="003275CA">
        <w:trPr>
          <w:tblCellSpacing w:w="15" w:type="dxa"/>
        </w:trPr>
        <w:tc>
          <w:tcPr>
            <w:tcW w:w="0" w:type="auto"/>
            <w:shd w:val="clear" w:color="auto" w:fill="FFFFFF"/>
            <w:hideMark/>
          </w:tcPr>
          <w:p w14:paraId="70131C66"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4.</w:t>
            </w:r>
          </w:p>
        </w:tc>
        <w:tc>
          <w:tcPr>
            <w:tcW w:w="4500" w:type="pct"/>
            <w:gridSpan w:val="4"/>
            <w:shd w:val="clear" w:color="auto" w:fill="FFFFFF"/>
            <w:vAlign w:val="center"/>
            <w:hideMark/>
          </w:tcPr>
          <w:p w14:paraId="2835605B"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 xml:space="preserve">By accepting federal and/or state funds, the recipient hereby agrees to repay any funds that have been finally determined through the federal or state audit resolution process to have been misspent, </w:t>
            </w:r>
            <w:proofErr w:type="gramStart"/>
            <w:r w:rsidRPr="003275CA">
              <w:rPr>
                <w:rFonts w:eastAsia="Times New Roman" w:cstheme="minorHAnsi"/>
                <w:sz w:val="18"/>
                <w:szCs w:val="18"/>
              </w:rPr>
              <w:t>misapplied</w:t>
            </w:r>
            <w:proofErr w:type="gramEnd"/>
            <w:r w:rsidRPr="003275CA">
              <w:rPr>
                <w:rFonts w:eastAsia="Times New Roman" w:cstheme="minorHAnsi"/>
                <w:sz w:val="18"/>
                <w:szCs w:val="18"/>
              </w:rPr>
              <w:t xml:space="preserve"> or otherwise not properly accounted for.</w:t>
            </w:r>
          </w:p>
        </w:tc>
      </w:tr>
      <w:tr w:rsidR="003275CA" w:rsidRPr="003275CA" w14:paraId="361BDFB5" w14:textId="77777777" w:rsidTr="003275CA">
        <w:trPr>
          <w:tblCellSpacing w:w="15" w:type="dxa"/>
        </w:trPr>
        <w:tc>
          <w:tcPr>
            <w:tcW w:w="0" w:type="auto"/>
            <w:shd w:val="clear" w:color="auto" w:fill="FFFFFF"/>
            <w:hideMark/>
          </w:tcPr>
          <w:p w14:paraId="76DFF032"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5.</w:t>
            </w:r>
          </w:p>
        </w:tc>
        <w:tc>
          <w:tcPr>
            <w:tcW w:w="4500" w:type="pct"/>
            <w:gridSpan w:val="4"/>
            <w:shd w:val="clear" w:color="auto" w:fill="FFFFFF"/>
            <w:vAlign w:val="center"/>
            <w:hideMark/>
          </w:tcPr>
          <w:p w14:paraId="080EAD52"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Equipment purchased, and curriculum developed with federal funds remains the property of the State of South Dakota.</w:t>
            </w:r>
          </w:p>
        </w:tc>
      </w:tr>
      <w:tr w:rsidR="003275CA" w:rsidRPr="003275CA" w14:paraId="0DB9047B" w14:textId="77777777" w:rsidTr="003275CA">
        <w:trPr>
          <w:tblCellSpacing w:w="15" w:type="dxa"/>
        </w:trPr>
        <w:tc>
          <w:tcPr>
            <w:tcW w:w="0" w:type="auto"/>
            <w:shd w:val="clear" w:color="auto" w:fill="FFFFFF"/>
            <w:hideMark/>
          </w:tcPr>
          <w:p w14:paraId="6661F014"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6.</w:t>
            </w:r>
          </w:p>
        </w:tc>
        <w:tc>
          <w:tcPr>
            <w:tcW w:w="4500" w:type="pct"/>
            <w:gridSpan w:val="4"/>
            <w:shd w:val="clear" w:color="auto" w:fill="FFFFFF"/>
            <w:vAlign w:val="center"/>
            <w:hideMark/>
          </w:tcPr>
          <w:p w14:paraId="56441A7D"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The local application has been developed taking into consideration other educational and training resources available in the area including private and trade schools.</w:t>
            </w:r>
          </w:p>
        </w:tc>
      </w:tr>
      <w:tr w:rsidR="003275CA" w:rsidRPr="003275CA" w14:paraId="282CC859" w14:textId="77777777" w:rsidTr="003275CA">
        <w:trPr>
          <w:tblCellSpacing w:w="15" w:type="dxa"/>
        </w:trPr>
        <w:tc>
          <w:tcPr>
            <w:tcW w:w="0" w:type="auto"/>
            <w:shd w:val="clear" w:color="auto" w:fill="FFFFFF"/>
            <w:hideMark/>
          </w:tcPr>
          <w:p w14:paraId="0DED98B6"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7.</w:t>
            </w:r>
          </w:p>
        </w:tc>
        <w:tc>
          <w:tcPr>
            <w:tcW w:w="4500" w:type="pct"/>
            <w:gridSpan w:val="4"/>
            <w:shd w:val="clear" w:color="auto" w:fill="FFFFFF"/>
            <w:vAlign w:val="center"/>
            <w:hideMark/>
          </w:tcPr>
          <w:p w14:paraId="6F08302B"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The applicant maintains documentation to verify the eligibility of students enrolled in programs supported by federal funds for education of students who are members of special populations.</w:t>
            </w:r>
          </w:p>
        </w:tc>
      </w:tr>
      <w:tr w:rsidR="003275CA" w:rsidRPr="003275CA" w14:paraId="414F61AC" w14:textId="77777777" w:rsidTr="003275CA">
        <w:trPr>
          <w:tblCellSpacing w:w="15" w:type="dxa"/>
        </w:trPr>
        <w:tc>
          <w:tcPr>
            <w:tcW w:w="0" w:type="auto"/>
            <w:shd w:val="clear" w:color="auto" w:fill="FFFFFF"/>
            <w:hideMark/>
          </w:tcPr>
          <w:p w14:paraId="590ED95E"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8.</w:t>
            </w:r>
          </w:p>
        </w:tc>
        <w:tc>
          <w:tcPr>
            <w:tcW w:w="4500" w:type="pct"/>
            <w:gridSpan w:val="4"/>
            <w:shd w:val="clear" w:color="auto" w:fill="FFFFFF"/>
            <w:vAlign w:val="center"/>
            <w:hideMark/>
          </w:tcPr>
          <w:p w14:paraId="29B5DF97"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 xml:space="preserve">The local applicant agrees to comply with all state and federal rules and regulations regarding nondiscrimination based on disability, race, color, national </w:t>
            </w:r>
            <w:proofErr w:type="gramStart"/>
            <w:r w:rsidRPr="003275CA">
              <w:rPr>
                <w:rFonts w:eastAsia="Times New Roman" w:cstheme="minorHAnsi"/>
                <w:sz w:val="18"/>
                <w:szCs w:val="18"/>
              </w:rPr>
              <w:t>origin</w:t>
            </w:r>
            <w:proofErr w:type="gramEnd"/>
            <w:r w:rsidRPr="003275CA">
              <w:rPr>
                <w:rFonts w:eastAsia="Times New Roman" w:cstheme="minorHAnsi"/>
                <w:sz w:val="18"/>
                <w:szCs w:val="18"/>
              </w:rPr>
              <w:t xml:space="preserve"> and sex.</w:t>
            </w:r>
          </w:p>
        </w:tc>
      </w:tr>
      <w:tr w:rsidR="003275CA" w:rsidRPr="003275CA" w14:paraId="5726943E" w14:textId="77777777" w:rsidTr="003275CA">
        <w:trPr>
          <w:tblCellSpacing w:w="15" w:type="dxa"/>
        </w:trPr>
        <w:tc>
          <w:tcPr>
            <w:tcW w:w="0" w:type="auto"/>
            <w:shd w:val="clear" w:color="auto" w:fill="FFFFFF"/>
            <w:hideMark/>
          </w:tcPr>
          <w:p w14:paraId="1D62D7B5"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9.</w:t>
            </w:r>
          </w:p>
        </w:tc>
        <w:tc>
          <w:tcPr>
            <w:tcW w:w="4500" w:type="pct"/>
            <w:gridSpan w:val="4"/>
            <w:shd w:val="clear" w:color="auto" w:fill="FFFFFF"/>
            <w:hideMark/>
          </w:tcPr>
          <w:p w14:paraId="73F9F485"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The state may terminate this grant within 30 days after approval for violation of this agreement or applicable regulations.</w:t>
            </w:r>
          </w:p>
        </w:tc>
      </w:tr>
      <w:tr w:rsidR="003275CA" w:rsidRPr="003275CA" w14:paraId="546D08CB" w14:textId="77777777" w:rsidTr="003275CA">
        <w:trPr>
          <w:tblCellSpacing w:w="15" w:type="dxa"/>
        </w:trPr>
        <w:tc>
          <w:tcPr>
            <w:tcW w:w="0" w:type="auto"/>
            <w:shd w:val="clear" w:color="auto" w:fill="FFFFFF"/>
            <w:hideMark/>
          </w:tcPr>
          <w:p w14:paraId="7E11E729"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10.</w:t>
            </w:r>
          </w:p>
        </w:tc>
        <w:tc>
          <w:tcPr>
            <w:tcW w:w="4500" w:type="pct"/>
            <w:gridSpan w:val="4"/>
            <w:shd w:val="clear" w:color="auto" w:fill="FFFFFF"/>
            <w:hideMark/>
          </w:tcPr>
          <w:p w14:paraId="0FDE0B88"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Funds expended under this Act will not be used to acquire equipment (including computer software) in any instance in which such acquisition results in a direct financial benefit to any organization representing the interest of the purchasing entity or its employee or any affiliate of such an organization.</w:t>
            </w:r>
          </w:p>
        </w:tc>
      </w:tr>
      <w:tr w:rsidR="003275CA" w:rsidRPr="003275CA" w14:paraId="46FED114" w14:textId="77777777" w:rsidTr="003275CA">
        <w:trPr>
          <w:tblCellSpacing w:w="15" w:type="dxa"/>
        </w:trPr>
        <w:tc>
          <w:tcPr>
            <w:tcW w:w="0" w:type="auto"/>
            <w:shd w:val="clear" w:color="auto" w:fill="FFFFFF"/>
            <w:hideMark/>
          </w:tcPr>
          <w:p w14:paraId="75F729E9"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11.</w:t>
            </w:r>
          </w:p>
        </w:tc>
        <w:tc>
          <w:tcPr>
            <w:tcW w:w="4500" w:type="pct"/>
            <w:gridSpan w:val="4"/>
            <w:shd w:val="clear" w:color="auto" w:fill="FFFFFF"/>
            <w:vAlign w:val="center"/>
            <w:hideMark/>
          </w:tcPr>
          <w:p w14:paraId="260FCB81"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State and local funds will be used in the schools that are receiving federal funds under the Act to provide services that, taken, are at least comparable to services being provided in schools that are not receiving such federal funds.</w:t>
            </w:r>
          </w:p>
        </w:tc>
      </w:tr>
      <w:tr w:rsidR="003275CA" w:rsidRPr="003275CA" w14:paraId="5258D2A8" w14:textId="77777777" w:rsidTr="003275CA">
        <w:trPr>
          <w:tblCellSpacing w:w="15" w:type="dxa"/>
        </w:trPr>
        <w:tc>
          <w:tcPr>
            <w:tcW w:w="0" w:type="auto"/>
            <w:shd w:val="clear" w:color="auto" w:fill="FFFFFF"/>
            <w:hideMark/>
          </w:tcPr>
          <w:p w14:paraId="38A7D577"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12.</w:t>
            </w:r>
          </w:p>
        </w:tc>
        <w:tc>
          <w:tcPr>
            <w:tcW w:w="0" w:type="auto"/>
            <w:gridSpan w:val="4"/>
            <w:shd w:val="clear" w:color="auto" w:fill="FFFFFF"/>
            <w:vAlign w:val="center"/>
            <w:hideMark/>
          </w:tcPr>
          <w:p w14:paraId="19B510F9"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Individuals who are members of special populations will be provided with equal access to recruitment, enrollment and placement activities to the full range of career and technical education programs available to individuals who are not members of special populations, including occupationally specific courses of study, cooperative education, apprenticeship programs and, to the extent practicable, comprehensive career guidance and counseling services, and shall not be discriminated against on the basis of their status as members of special populations.</w:t>
            </w:r>
          </w:p>
        </w:tc>
      </w:tr>
      <w:tr w:rsidR="003275CA" w:rsidRPr="003275CA" w14:paraId="0167C3D3" w14:textId="77777777" w:rsidTr="003275CA">
        <w:trPr>
          <w:tblCellSpacing w:w="15" w:type="dxa"/>
        </w:trPr>
        <w:tc>
          <w:tcPr>
            <w:tcW w:w="0" w:type="auto"/>
            <w:shd w:val="clear" w:color="auto" w:fill="FFFFFF"/>
            <w:hideMark/>
          </w:tcPr>
          <w:p w14:paraId="34966BB2"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13.</w:t>
            </w:r>
          </w:p>
        </w:tc>
        <w:tc>
          <w:tcPr>
            <w:tcW w:w="0" w:type="auto"/>
            <w:gridSpan w:val="4"/>
            <w:shd w:val="clear" w:color="auto" w:fill="FFFFFF"/>
            <w:vAlign w:val="center"/>
            <w:hideMark/>
          </w:tcPr>
          <w:p w14:paraId="09AE5E63"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 xml:space="preserve">Career and technical education planning for individuals with disabilities will be coordinated between appropriate representatives of career and technical education, special </w:t>
            </w:r>
            <w:proofErr w:type="gramStart"/>
            <w:r w:rsidRPr="003275CA">
              <w:rPr>
                <w:rFonts w:eastAsia="Times New Roman" w:cstheme="minorHAnsi"/>
                <w:sz w:val="18"/>
                <w:szCs w:val="18"/>
              </w:rPr>
              <w:t>education</w:t>
            </w:r>
            <w:proofErr w:type="gramEnd"/>
            <w:r w:rsidRPr="003275CA">
              <w:rPr>
                <w:rFonts w:eastAsia="Times New Roman" w:cstheme="minorHAnsi"/>
                <w:sz w:val="18"/>
                <w:szCs w:val="18"/>
              </w:rPr>
              <w:t xml:space="preserve"> and state vocational rehabilitation agencies.</w:t>
            </w:r>
          </w:p>
        </w:tc>
      </w:tr>
      <w:tr w:rsidR="003275CA" w:rsidRPr="003275CA" w14:paraId="457C3375" w14:textId="77777777" w:rsidTr="003275CA">
        <w:trPr>
          <w:tblCellSpacing w:w="15" w:type="dxa"/>
        </w:trPr>
        <w:tc>
          <w:tcPr>
            <w:tcW w:w="0" w:type="auto"/>
            <w:shd w:val="clear" w:color="auto" w:fill="FFFFFF"/>
            <w:hideMark/>
          </w:tcPr>
          <w:p w14:paraId="04D0308D"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14.</w:t>
            </w:r>
          </w:p>
        </w:tc>
        <w:tc>
          <w:tcPr>
            <w:tcW w:w="0" w:type="auto"/>
            <w:gridSpan w:val="4"/>
            <w:shd w:val="clear" w:color="auto" w:fill="FFFFFF"/>
            <w:vAlign w:val="center"/>
            <w:hideMark/>
          </w:tcPr>
          <w:p w14:paraId="41E33BDC"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 xml:space="preserve">The provision of career and technical education will be monitored to ensure that disadvantaged students and English Learner </w:t>
            </w:r>
            <w:proofErr w:type="gramStart"/>
            <w:r w:rsidRPr="003275CA">
              <w:rPr>
                <w:rFonts w:eastAsia="Times New Roman" w:cstheme="minorHAnsi"/>
                <w:sz w:val="18"/>
                <w:szCs w:val="18"/>
              </w:rPr>
              <w:t>students</w:t>
            </w:r>
            <w:proofErr w:type="gramEnd"/>
            <w:r w:rsidRPr="003275CA">
              <w:rPr>
                <w:rFonts w:eastAsia="Times New Roman" w:cstheme="minorHAnsi"/>
                <w:sz w:val="18"/>
                <w:szCs w:val="18"/>
              </w:rPr>
              <w:t xml:space="preserve"> proficiency have access to such education in the most integrated setting possible.</w:t>
            </w:r>
          </w:p>
        </w:tc>
      </w:tr>
      <w:tr w:rsidR="003275CA" w:rsidRPr="003275CA" w14:paraId="79C3777E" w14:textId="77777777" w:rsidTr="003275CA">
        <w:trPr>
          <w:tblCellSpacing w:w="15" w:type="dxa"/>
        </w:trPr>
        <w:tc>
          <w:tcPr>
            <w:tcW w:w="0" w:type="auto"/>
            <w:shd w:val="clear" w:color="auto" w:fill="FFFFFF"/>
            <w:hideMark/>
          </w:tcPr>
          <w:p w14:paraId="48CEE380"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15.</w:t>
            </w:r>
          </w:p>
        </w:tc>
        <w:tc>
          <w:tcPr>
            <w:tcW w:w="0" w:type="auto"/>
            <w:gridSpan w:val="4"/>
            <w:shd w:val="clear" w:color="auto" w:fill="FFFFFF"/>
            <w:vAlign w:val="center"/>
            <w:hideMark/>
          </w:tcPr>
          <w:p w14:paraId="43FA70BA"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Career and technical education programs/support activities funded under Title I, Part C, in a consortium arrangement shall be available to ALL students of the participating LEAs in the consortium.</w:t>
            </w:r>
          </w:p>
        </w:tc>
      </w:tr>
      <w:tr w:rsidR="003275CA" w:rsidRPr="003275CA" w14:paraId="1AF3F884" w14:textId="77777777" w:rsidTr="003275CA">
        <w:trPr>
          <w:tblCellSpacing w:w="15" w:type="dxa"/>
        </w:trPr>
        <w:tc>
          <w:tcPr>
            <w:tcW w:w="0" w:type="auto"/>
            <w:shd w:val="clear" w:color="auto" w:fill="FFFFFF"/>
            <w:hideMark/>
          </w:tcPr>
          <w:p w14:paraId="5ACC1A80"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16.</w:t>
            </w:r>
          </w:p>
        </w:tc>
        <w:tc>
          <w:tcPr>
            <w:tcW w:w="0" w:type="auto"/>
            <w:gridSpan w:val="4"/>
            <w:shd w:val="clear" w:color="auto" w:fill="FFFFFF"/>
            <w:vAlign w:val="center"/>
            <w:hideMark/>
          </w:tcPr>
          <w:p w14:paraId="632198E8"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No funds made available under this Act shall be used to require any secondary student to choose or pursue a specific career path or major.</w:t>
            </w:r>
          </w:p>
        </w:tc>
      </w:tr>
      <w:tr w:rsidR="003275CA" w:rsidRPr="003275CA" w14:paraId="35996F47" w14:textId="77777777" w:rsidTr="003275CA">
        <w:trPr>
          <w:tblCellSpacing w:w="15" w:type="dxa"/>
        </w:trPr>
        <w:tc>
          <w:tcPr>
            <w:tcW w:w="0" w:type="auto"/>
            <w:shd w:val="clear" w:color="auto" w:fill="FFFFFF"/>
            <w:hideMark/>
          </w:tcPr>
          <w:p w14:paraId="1C919993"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17.</w:t>
            </w:r>
          </w:p>
        </w:tc>
        <w:tc>
          <w:tcPr>
            <w:tcW w:w="0" w:type="auto"/>
            <w:gridSpan w:val="4"/>
            <w:shd w:val="clear" w:color="auto" w:fill="FFFFFF"/>
            <w:vAlign w:val="center"/>
            <w:hideMark/>
          </w:tcPr>
          <w:p w14:paraId="18BD6A08"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No funds made available under this Act shall be used to mandate that an individual participate in a career and technical education program, including a career and technical program that requires the attainment of a federally funded skill level, standard or certificate of mastery.</w:t>
            </w:r>
          </w:p>
        </w:tc>
      </w:tr>
      <w:tr w:rsidR="003275CA" w:rsidRPr="003275CA" w14:paraId="0BEBA82C" w14:textId="77777777" w:rsidTr="003275CA">
        <w:trPr>
          <w:tblCellSpacing w:w="15" w:type="dxa"/>
        </w:trPr>
        <w:tc>
          <w:tcPr>
            <w:tcW w:w="0" w:type="auto"/>
            <w:shd w:val="clear" w:color="auto" w:fill="FFFFFF"/>
            <w:hideMark/>
          </w:tcPr>
          <w:p w14:paraId="5A4EBD60"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18.</w:t>
            </w:r>
          </w:p>
        </w:tc>
        <w:tc>
          <w:tcPr>
            <w:tcW w:w="0" w:type="auto"/>
            <w:gridSpan w:val="4"/>
            <w:shd w:val="clear" w:color="auto" w:fill="FFFFFF"/>
            <w:vAlign w:val="center"/>
            <w:hideMark/>
          </w:tcPr>
          <w:p w14:paraId="19C3E9C3"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No funds provided under this Act shall be used to directly providing incentives or inducements to an employer to relocate a business enterprise from one state to another state if such relocation will result in a reduction in the number of jobs available in the state where the business enterprise is located before such incentives or inducements are offered.</w:t>
            </w:r>
          </w:p>
        </w:tc>
      </w:tr>
      <w:tr w:rsidR="003275CA" w:rsidRPr="003275CA" w14:paraId="1AFCE807" w14:textId="77777777" w:rsidTr="003275CA">
        <w:trPr>
          <w:tblCellSpacing w:w="15" w:type="dxa"/>
        </w:trPr>
        <w:tc>
          <w:tcPr>
            <w:tcW w:w="0" w:type="auto"/>
            <w:shd w:val="clear" w:color="auto" w:fill="FFFFFF"/>
            <w:hideMark/>
          </w:tcPr>
          <w:p w14:paraId="6A9F5AA7"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19.</w:t>
            </w:r>
          </w:p>
        </w:tc>
        <w:tc>
          <w:tcPr>
            <w:tcW w:w="0" w:type="auto"/>
            <w:gridSpan w:val="4"/>
            <w:shd w:val="clear" w:color="auto" w:fill="FFFFFF"/>
            <w:vAlign w:val="center"/>
            <w:hideMark/>
          </w:tcPr>
          <w:p w14:paraId="7E659B1F"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No funds received under this Act may be used to provide career and technical education programs to students prior to the fifth grade, except that such students may use equipment and facilities purchased with funds under this Act.</w:t>
            </w:r>
          </w:p>
        </w:tc>
      </w:tr>
      <w:tr w:rsidR="003275CA" w:rsidRPr="003275CA" w14:paraId="58FA6228" w14:textId="77777777" w:rsidTr="003275CA">
        <w:trPr>
          <w:tblCellSpacing w:w="15" w:type="dxa"/>
        </w:trPr>
        <w:tc>
          <w:tcPr>
            <w:tcW w:w="0" w:type="auto"/>
            <w:shd w:val="clear" w:color="auto" w:fill="FFFFFF"/>
            <w:hideMark/>
          </w:tcPr>
          <w:p w14:paraId="735E2071"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20.</w:t>
            </w:r>
          </w:p>
        </w:tc>
        <w:tc>
          <w:tcPr>
            <w:tcW w:w="0" w:type="auto"/>
            <w:gridSpan w:val="4"/>
            <w:shd w:val="clear" w:color="auto" w:fill="FFFFFF"/>
            <w:vAlign w:val="center"/>
            <w:hideMark/>
          </w:tcPr>
          <w:p w14:paraId="7D0F8F53"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The portion of any student financial assistance received under this Act that is made available for attendance costs described in subsection (section 325(b)) shall not be considered as income or resources in determining eligibility for assistance under any other program funded in whole or in part with Federal funds. (Sec 325(a))</w:t>
            </w:r>
          </w:p>
        </w:tc>
      </w:tr>
      <w:tr w:rsidR="003275CA" w:rsidRPr="003275CA" w14:paraId="1232AB07" w14:textId="77777777" w:rsidTr="003275CA">
        <w:trPr>
          <w:tblCellSpacing w:w="15" w:type="dxa"/>
        </w:trPr>
        <w:tc>
          <w:tcPr>
            <w:tcW w:w="0" w:type="auto"/>
            <w:shd w:val="clear" w:color="auto" w:fill="FFFFFF"/>
            <w:hideMark/>
          </w:tcPr>
          <w:p w14:paraId="18946DE1"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21.</w:t>
            </w:r>
          </w:p>
        </w:tc>
        <w:tc>
          <w:tcPr>
            <w:tcW w:w="0" w:type="auto"/>
            <w:gridSpan w:val="4"/>
            <w:shd w:val="clear" w:color="auto" w:fill="FFFFFF"/>
            <w:vAlign w:val="center"/>
            <w:hideMark/>
          </w:tcPr>
          <w:p w14:paraId="1147FFF2"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Funds made available under this Act may be used to pay for the costs of career and technical education services required in an individualized education plan developed pursuant to section 614(d) of the Individuals with Disabilities Education Act (IDEA) and services necessary to the requirements of section 504 of the Rehabilitation Act of 1973 with respect to ensuring equal access to career and technical education. (Sec. 325(c</w:t>
            </w:r>
            <w:proofErr w:type="gramStart"/>
            <w:r w:rsidRPr="003275CA">
              <w:rPr>
                <w:rFonts w:eastAsia="Times New Roman" w:cstheme="minorHAnsi"/>
                <w:sz w:val="18"/>
                <w:szCs w:val="18"/>
              </w:rPr>
              <w:t>))   </w:t>
            </w:r>
            <w:proofErr w:type="gramEnd"/>
            <w:r w:rsidRPr="003275CA">
              <w:rPr>
                <w:rFonts w:eastAsia="Times New Roman" w:cstheme="minorHAnsi"/>
                <w:sz w:val="18"/>
                <w:szCs w:val="18"/>
              </w:rPr>
              <w:t>                             </w:t>
            </w:r>
          </w:p>
        </w:tc>
      </w:tr>
      <w:tr w:rsidR="003275CA" w:rsidRPr="003275CA" w14:paraId="3227FE4D" w14:textId="77777777" w:rsidTr="003275CA">
        <w:trPr>
          <w:tblCellSpacing w:w="15" w:type="dxa"/>
        </w:trPr>
        <w:tc>
          <w:tcPr>
            <w:tcW w:w="0" w:type="auto"/>
            <w:shd w:val="clear" w:color="auto" w:fill="FFFFFF"/>
            <w:vAlign w:val="center"/>
            <w:hideMark/>
          </w:tcPr>
          <w:p w14:paraId="3CD7E34A"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22.</w:t>
            </w:r>
          </w:p>
        </w:tc>
        <w:tc>
          <w:tcPr>
            <w:tcW w:w="0" w:type="auto"/>
            <w:shd w:val="clear" w:color="auto" w:fill="FFFFFF"/>
            <w:vAlign w:val="center"/>
            <w:hideMark/>
          </w:tcPr>
          <w:p w14:paraId="41376D1E"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All programs, services and activities covered by this application will be conducted in accordance with Title VI of the Civil Rights Act of 1964, Title IX of the Education Amendments of 1972, the Age Discrimination Act of 1975, and the U. S. Office for Civil Rights’ “Vocational Education Programs Guidelines for Eliminating Discrimination and Denial of Services on the Basis of Race, Color, National Origin, Sex and Handicap.”                                            </w:t>
            </w:r>
          </w:p>
        </w:tc>
        <w:tc>
          <w:tcPr>
            <w:tcW w:w="0" w:type="auto"/>
            <w:shd w:val="clear" w:color="auto" w:fill="FFFFFF"/>
            <w:vAlign w:val="center"/>
            <w:hideMark/>
          </w:tcPr>
          <w:p w14:paraId="0661EC92" w14:textId="77777777" w:rsidR="003275CA" w:rsidRPr="003275CA" w:rsidRDefault="003275CA" w:rsidP="003275CA">
            <w:pPr>
              <w:spacing w:after="0" w:line="240" w:lineRule="auto"/>
              <w:rPr>
                <w:rFonts w:eastAsia="Times New Roman" w:cstheme="minorHAnsi"/>
                <w:sz w:val="18"/>
                <w:szCs w:val="18"/>
              </w:rPr>
            </w:pPr>
          </w:p>
        </w:tc>
        <w:tc>
          <w:tcPr>
            <w:tcW w:w="0" w:type="auto"/>
            <w:shd w:val="clear" w:color="auto" w:fill="FFFFFF"/>
            <w:vAlign w:val="center"/>
            <w:hideMark/>
          </w:tcPr>
          <w:p w14:paraId="75BD5A41" w14:textId="77777777" w:rsidR="003275CA" w:rsidRPr="003275CA" w:rsidRDefault="003275CA" w:rsidP="003275CA">
            <w:pPr>
              <w:spacing w:after="0" w:line="240" w:lineRule="auto"/>
              <w:rPr>
                <w:rFonts w:eastAsia="Times New Roman" w:cstheme="minorHAnsi"/>
                <w:sz w:val="18"/>
                <w:szCs w:val="18"/>
              </w:rPr>
            </w:pPr>
          </w:p>
        </w:tc>
        <w:tc>
          <w:tcPr>
            <w:tcW w:w="0" w:type="auto"/>
            <w:shd w:val="clear" w:color="auto" w:fill="FFFFFF"/>
            <w:vAlign w:val="center"/>
            <w:hideMark/>
          </w:tcPr>
          <w:p w14:paraId="7C3C58CF" w14:textId="77777777" w:rsidR="003275CA" w:rsidRPr="003275CA" w:rsidRDefault="003275CA" w:rsidP="003275CA">
            <w:pPr>
              <w:spacing w:after="0" w:line="240" w:lineRule="auto"/>
              <w:rPr>
                <w:rFonts w:eastAsia="Times New Roman" w:cstheme="minorHAnsi"/>
                <w:sz w:val="18"/>
                <w:szCs w:val="18"/>
              </w:rPr>
            </w:pPr>
          </w:p>
        </w:tc>
      </w:tr>
      <w:tr w:rsidR="003275CA" w:rsidRPr="003275CA" w14:paraId="45C725F4" w14:textId="77777777" w:rsidTr="003275CA">
        <w:trPr>
          <w:tblCellSpacing w:w="15" w:type="dxa"/>
        </w:trPr>
        <w:tc>
          <w:tcPr>
            <w:tcW w:w="0" w:type="auto"/>
            <w:shd w:val="clear" w:color="auto" w:fill="FFFFFF"/>
            <w:vAlign w:val="center"/>
            <w:hideMark/>
          </w:tcPr>
          <w:p w14:paraId="4353A89D"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lastRenderedPageBreak/>
              <w:t>23.</w:t>
            </w:r>
          </w:p>
        </w:tc>
        <w:tc>
          <w:tcPr>
            <w:tcW w:w="0" w:type="auto"/>
            <w:shd w:val="clear" w:color="auto" w:fill="FFFFFF"/>
            <w:vAlign w:val="center"/>
            <w:hideMark/>
          </w:tcPr>
          <w:p w14:paraId="7B78644D"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Statistical data (Student Enrollment, Concentrator Data, Standards and Measures) and financial and descriptive reports required by Division of Career &amp; Technical Education (DCTE) will be submitted on time.</w:t>
            </w:r>
          </w:p>
        </w:tc>
        <w:tc>
          <w:tcPr>
            <w:tcW w:w="0" w:type="auto"/>
            <w:shd w:val="clear" w:color="auto" w:fill="FFFFFF"/>
            <w:vAlign w:val="center"/>
            <w:hideMark/>
          </w:tcPr>
          <w:p w14:paraId="54ACD2EF" w14:textId="77777777" w:rsidR="003275CA" w:rsidRPr="003275CA" w:rsidRDefault="003275CA" w:rsidP="003275CA">
            <w:pPr>
              <w:spacing w:after="0" w:line="240" w:lineRule="auto"/>
              <w:rPr>
                <w:rFonts w:eastAsia="Times New Roman" w:cstheme="minorHAnsi"/>
                <w:sz w:val="18"/>
                <w:szCs w:val="18"/>
              </w:rPr>
            </w:pPr>
          </w:p>
        </w:tc>
        <w:tc>
          <w:tcPr>
            <w:tcW w:w="0" w:type="auto"/>
            <w:shd w:val="clear" w:color="auto" w:fill="FFFFFF"/>
            <w:vAlign w:val="center"/>
            <w:hideMark/>
          </w:tcPr>
          <w:p w14:paraId="0525097F" w14:textId="77777777" w:rsidR="003275CA" w:rsidRPr="003275CA" w:rsidRDefault="003275CA" w:rsidP="003275CA">
            <w:pPr>
              <w:spacing w:after="0" w:line="240" w:lineRule="auto"/>
              <w:rPr>
                <w:rFonts w:eastAsia="Times New Roman" w:cstheme="minorHAnsi"/>
                <w:sz w:val="18"/>
                <w:szCs w:val="18"/>
              </w:rPr>
            </w:pPr>
          </w:p>
        </w:tc>
        <w:tc>
          <w:tcPr>
            <w:tcW w:w="0" w:type="auto"/>
            <w:shd w:val="clear" w:color="auto" w:fill="FFFFFF"/>
            <w:vAlign w:val="center"/>
            <w:hideMark/>
          </w:tcPr>
          <w:p w14:paraId="78EA0B79" w14:textId="77777777" w:rsidR="003275CA" w:rsidRPr="003275CA" w:rsidRDefault="003275CA" w:rsidP="003275CA">
            <w:pPr>
              <w:spacing w:after="0" w:line="240" w:lineRule="auto"/>
              <w:rPr>
                <w:rFonts w:eastAsia="Times New Roman" w:cstheme="minorHAnsi"/>
                <w:sz w:val="18"/>
                <w:szCs w:val="18"/>
              </w:rPr>
            </w:pPr>
          </w:p>
        </w:tc>
      </w:tr>
      <w:tr w:rsidR="003275CA" w:rsidRPr="003275CA" w14:paraId="471E6045" w14:textId="77777777" w:rsidTr="003275CA">
        <w:trPr>
          <w:tblCellSpacing w:w="15" w:type="dxa"/>
        </w:trPr>
        <w:tc>
          <w:tcPr>
            <w:tcW w:w="0" w:type="auto"/>
            <w:shd w:val="clear" w:color="auto" w:fill="FFFFFF"/>
            <w:vAlign w:val="center"/>
            <w:hideMark/>
          </w:tcPr>
          <w:p w14:paraId="0407EB5E" w14:textId="77777777" w:rsidR="003275CA" w:rsidRPr="003275CA" w:rsidRDefault="003275CA" w:rsidP="003275CA">
            <w:pPr>
              <w:spacing w:after="0" w:line="240" w:lineRule="auto"/>
              <w:jc w:val="right"/>
              <w:rPr>
                <w:rFonts w:eastAsia="Times New Roman" w:cstheme="minorHAnsi"/>
                <w:sz w:val="20"/>
                <w:szCs w:val="20"/>
              </w:rPr>
            </w:pPr>
            <w:r w:rsidRPr="003275CA">
              <w:rPr>
                <w:rFonts w:eastAsia="Times New Roman" w:cstheme="minorHAnsi"/>
                <w:sz w:val="20"/>
                <w:szCs w:val="20"/>
              </w:rPr>
              <w:t>24.</w:t>
            </w:r>
          </w:p>
        </w:tc>
        <w:tc>
          <w:tcPr>
            <w:tcW w:w="0" w:type="auto"/>
            <w:gridSpan w:val="4"/>
            <w:shd w:val="clear" w:color="auto" w:fill="FFFFFF"/>
            <w:vAlign w:val="center"/>
            <w:hideMark/>
          </w:tcPr>
          <w:p w14:paraId="3EDD33F0" w14:textId="77777777" w:rsidR="003275CA" w:rsidRPr="003275CA" w:rsidRDefault="003275CA" w:rsidP="003275CA">
            <w:pPr>
              <w:spacing w:after="0" w:line="240" w:lineRule="auto"/>
              <w:rPr>
                <w:rFonts w:eastAsia="Times New Roman" w:cstheme="minorHAnsi"/>
                <w:sz w:val="18"/>
                <w:szCs w:val="18"/>
              </w:rPr>
            </w:pPr>
            <w:r w:rsidRPr="003275CA">
              <w:rPr>
                <w:rFonts w:eastAsia="Times New Roman" w:cstheme="minorHAnsi"/>
                <w:sz w:val="18"/>
                <w:szCs w:val="18"/>
              </w:rPr>
              <w:t>When planning expenditure of Perkins funds, eligible recipients must describe how the requests are related to Perkins standards and measures outcomes, program improvement process (PIP) goals, program standards/competencies, and measurable student outcomes.</w:t>
            </w:r>
          </w:p>
        </w:tc>
      </w:tr>
    </w:tbl>
    <w:p w14:paraId="53FA7059" w14:textId="55242BF2" w:rsidR="003275CA" w:rsidRDefault="003275CA" w:rsidP="005A3839">
      <w:pPr>
        <w:pStyle w:val="NoSpacing"/>
      </w:pPr>
    </w:p>
    <w:p w14:paraId="67B6D733" w14:textId="1BF75B32" w:rsidR="007C1A9E" w:rsidRPr="00475D0D" w:rsidRDefault="00A30A77" w:rsidP="005A3839">
      <w:pPr>
        <w:pStyle w:val="NoSpacing"/>
        <w:rPr>
          <w:b/>
          <w:bCs/>
          <w:sz w:val="28"/>
          <w:szCs w:val="28"/>
        </w:rPr>
      </w:pPr>
      <w:r w:rsidRPr="00475D0D">
        <w:rPr>
          <w:b/>
          <w:bCs/>
          <w:sz w:val="28"/>
          <w:szCs w:val="28"/>
        </w:rPr>
        <w:t>GEPA Statement</w:t>
      </w:r>
    </w:p>
    <w:p w14:paraId="7B725504" w14:textId="5B4A88BB" w:rsidR="00A30A77" w:rsidRDefault="00A30A77" w:rsidP="005A3839">
      <w:pPr>
        <w:pStyle w:val="NoSpacing"/>
      </w:pPr>
      <w:r>
        <w:t>What steps are in place to ensure equitable access to, and participation in, federally assisted programs</w:t>
      </w:r>
      <w:r w:rsidR="005234A1">
        <w:t xml:space="preserve"> for students, teachers, and other program beneficiaries with special needs </w:t>
      </w:r>
      <w:r w:rsidR="0055786A">
        <w:t>[</w:t>
      </w:r>
      <w:r w:rsidR="005234A1">
        <w:t>GEPA</w:t>
      </w:r>
      <w:r w:rsidR="0055786A">
        <w:t xml:space="preserve"> 427]. Department of Education’s General Education Provisions Act (</w:t>
      </w:r>
      <w:r w:rsidR="00AB4791">
        <w:t>GEPA).</w:t>
      </w:r>
    </w:p>
    <w:p w14:paraId="556C4CCB" w14:textId="36CADFF0" w:rsidR="00AB4791" w:rsidRDefault="00AB4791" w:rsidP="005A3839">
      <w:pPr>
        <w:pStyle w:val="NoSpacing"/>
      </w:pPr>
    </w:p>
    <w:p w14:paraId="1FFDCC03" w14:textId="26880722" w:rsidR="00AB4791" w:rsidRDefault="00AB4791" w:rsidP="005A3839">
      <w:pPr>
        <w:pStyle w:val="NoSpacing"/>
      </w:pPr>
      <w:r>
        <w:t>Provide a statement about how the district is ensuring the federally identified six barriers (gender, race, national origin, color, disability, or age) and any other barriers are addressed. Include the six barriers in your statement and address students, teachers, and other projects beneficiaries with special needs.</w:t>
      </w:r>
    </w:p>
    <w:p w14:paraId="4B8674A6" w14:textId="1FB07D58" w:rsidR="002E4314" w:rsidRDefault="002E4314" w:rsidP="005A3839">
      <w:pPr>
        <w:pStyle w:val="NoSpacing"/>
      </w:pPr>
      <w:r>
        <w:rPr>
          <w:noProof/>
        </w:rPr>
        <mc:AlternateContent>
          <mc:Choice Requires="wps">
            <w:drawing>
              <wp:anchor distT="0" distB="0" distL="114300" distR="114300" simplePos="0" relativeHeight="251660288" behindDoc="0" locked="0" layoutInCell="1" allowOverlap="1" wp14:anchorId="50C55729" wp14:editId="2D057578">
                <wp:simplePos x="0" y="0"/>
                <wp:positionH relativeFrom="column">
                  <wp:posOffset>7951</wp:posOffset>
                </wp:positionH>
                <wp:positionV relativeFrom="paragraph">
                  <wp:posOffset>43152</wp:posOffset>
                </wp:positionV>
                <wp:extent cx="6241774" cy="1081378"/>
                <wp:effectExtent l="0" t="0" r="26035" b="24130"/>
                <wp:wrapNone/>
                <wp:docPr id="2" name="Text Box 2"/>
                <wp:cNvGraphicFramePr/>
                <a:graphic xmlns:a="http://schemas.openxmlformats.org/drawingml/2006/main">
                  <a:graphicData uri="http://schemas.microsoft.com/office/word/2010/wordprocessingShape">
                    <wps:wsp>
                      <wps:cNvSpPr txBox="1"/>
                      <wps:spPr>
                        <a:xfrm>
                          <a:off x="0" y="0"/>
                          <a:ext cx="6241774" cy="1081378"/>
                        </a:xfrm>
                        <a:prstGeom prst="rect">
                          <a:avLst/>
                        </a:prstGeom>
                        <a:solidFill>
                          <a:schemeClr val="lt1"/>
                        </a:solidFill>
                        <a:ln w="6350">
                          <a:solidFill>
                            <a:prstClr val="black"/>
                          </a:solidFill>
                        </a:ln>
                      </wps:spPr>
                      <wps:txbx>
                        <w:txbxContent>
                          <w:p w14:paraId="3F5796D3" w14:textId="77777777" w:rsidR="002E4314" w:rsidRDefault="002E43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55729" id="Text Box 2" o:spid="_x0000_s1027" type="#_x0000_t202" style="position:absolute;margin-left:.65pt;margin-top:3.4pt;width:491.5pt;height:8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" fillcolor="white [3201]" strokeweight=".5pt">
                <v:textbox>
                  <w:txbxContent>
                    <w:p w14:paraId="3F5796D3" w14:textId="77777777" w:rsidR="002E4314" w:rsidRDefault="002E4314"/>
                  </w:txbxContent>
                </v:textbox>
              </v:shape>
            </w:pict>
          </mc:Fallback>
        </mc:AlternateContent>
      </w:r>
    </w:p>
    <w:p w14:paraId="2E0DDDD0" w14:textId="65033E71" w:rsidR="002E4314" w:rsidRDefault="002E4314" w:rsidP="005A3839">
      <w:pPr>
        <w:pStyle w:val="NoSpacing"/>
      </w:pPr>
    </w:p>
    <w:p w14:paraId="487F6106" w14:textId="59B9F334" w:rsidR="002E4314" w:rsidRDefault="002E4314" w:rsidP="005A3839">
      <w:pPr>
        <w:pStyle w:val="NoSpacing"/>
      </w:pPr>
    </w:p>
    <w:p w14:paraId="4DB3EB6E" w14:textId="0A5BB720" w:rsidR="002E4314" w:rsidRDefault="002E4314" w:rsidP="005A3839">
      <w:pPr>
        <w:pStyle w:val="NoSpacing"/>
      </w:pPr>
    </w:p>
    <w:p w14:paraId="7B8D0A22" w14:textId="6CCAAD70" w:rsidR="002E4314" w:rsidRDefault="002E4314" w:rsidP="005A3839">
      <w:pPr>
        <w:pStyle w:val="NoSpacing"/>
      </w:pPr>
    </w:p>
    <w:p w14:paraId="366CA1E4" w14:textId="457838C3" w:rsidR="002E4314" w:rsidRDefault="002E4314" w:rsidP="005A3839">
      <w:pPr>
        <w:pStyle w:val="NoSpacing"/>
      </w:pPr>
    </w:p>
    <w:p w14:paraId="30266536" w14:textId="4C059053" w:rsidR="002E4314" w:rsidRDefault="002E4314" w:rsidP="005A3839">
      <w:pPr>
        <w:pStyle w:val="NoSpacing"/>
      </w:pPr>
    </w:p>
    <w:p w14:paraId="0C7E937A" w14:textId="34B2BB73" w:rsidR="002E4314" w:rsidRPr="00565459" w:rsidRDefault="002E4314" w:rsidP="005A3839">
      <w:pPr>
        <w:pStyle w:val="NoSpacing"/>
        <w:rPr>
          <w:b/>
          <w:bCs/>
        </w:rPr>
      </w:pPr>
      <w:r w:rsidRPr="00565459">
        <w:rPr>
          <w:b/>
          <w:bCs/>
        </w:rPr>
        <w:t xml:space="preserve">As the duty authorized representative of the </w:t>
      </w:r>
      <w:proofErr w:type="gramStart"/>
      <w:r w:rsidRPr="00565459">
        <w:rPr>
          <w:b/>
          <w:bCs/>
        </w:rPr>
        <w:t>applica</w:t>
      </w:r>
      <w:r w:rsidR="00D562FC" w:rsidRPr="00565459">
        <w:rPr>
          <w:b/>
          <w:bCs/>
        </w:rPr>
        <w:t>nt</w:t>
      </w:r>
      <w:proofErr w:type="gramEnd"/>
      <w:r w:rsidRPr="00565459">
        <w:rPr>
          <w:b/>
          <w:bCs/>
        </w:rPr>
        <w:t xml:space="preserve"> I certify that the applicant:</w:t>
      </w:r>
    </w:p>
    <w:p w14:paraId="14CFCA7B" w14:textId="465016C0" w:rsidR="002E4314" w:rsidRPr="00383033" w:rsidRDefault="00D562FC" w:rsidP="002E4314">
      <w:pPr>
        <w:pStyle w:val="NoSpacing"/>
        <w:numPr>
          <w:ilvl w:val="0"/>
          <w:numId w:val="7"/>
        </w:numPr>
        <w:rPr>
          <w:sz w:val="18"/>
          <w:szCs w:val="18"/>
        </w:rPr>
      </w:pPr>
      <w:r w:rsidRPr="00383033">
        <w:rPr>
          <w:sz w:val="18"/>
          <w:szCs w:val="18"/>
        </w:rPr>
        <w:t xml:space="preserve">Has the legal authority to apply for Federal assistance, and the </w:t>
      </w:r>
      <w:r w:rsidR="0070751F" w:rsidRPr="00383033">
        <w:rPr>
          <w:sz w:val="18"/>
          <w:szCs w:val="18"/>
        </w:rPr>
        <w:t>institutional</w:t>
      </w:r>
      <w:r w:rsidRPr="00383033">
        <w:rPr>
          <w:sz w:val="18"/>
          <w:szCs w:val="18"/>
        </w:rPr>
        <w:t xml:space="preserve">, </w:t>
      </w:r>
      <w:proofErr w:type="gramStart"/>
      <w:r w:rsidRPr="00383033">
        <w:rPr>
          <w:sz w:val="18"/>
          <w:szCs w:val="18"/>
        </w:rPr>
        <w:t>managerial</w:t>
      </w:r>
      <w:proofErr w:type="gramEnd"/>
      <w:r w:rsidRPr="00383033">
        <w:rPr>
          <w:sz w:val="18"/>
          <w:szCs w:val="18"/>
        </w:rPr>
        <w:t xml:space="preserve"> and fin</w:t>
      </w:r>
      <w:r w:rsidR="0070751F" w:rsidRPr="00383033">
        <w:rPr>
          <w:sz w:val="18"/>
          <w:szCs w:val="18"/>
        </w:rPr>
        <w:t>ancial</w:t>
      </w:r>
      <w:r w:rsidRPr="00383033">
        <w:rPr>
          <w:sz w:val="18"/>
          <w:szCs w:val="18"/>
        </w:rPr>
        <w:t xml:space="preserve"> capability (including funds sufficient to pay the non-Federal share of project cost) to ensure proper planning, management, and completion of the project described in this application.</w:t>
      </w:r>
    </w:p>
    <w:p w14:paraId="1BB46366" w14:textId="20B52669" w:rsidR="00D562FC" w:rsidRPr="00383033" w:rsidRDefault="00D562FC" w:rsidP="002E4314">
      <w:pPr>
        <w:pStyle w:val="NoSpacing"/>
        <w:numPr>
          <w:ilvl w:val="0"/>
          <w:numId w:val="7"/>
        </w:numPr>
        <w:rPr>
          <w:sz w:val="18"/>
          <w:szCs w:val="18"/>
        </w:rPr>
      </w:pPr>
      <w:r w:rsidRPr="00383033">
        <w:rPr>
          <w:sz w:val="18"/>
          <w:szCs w:val="18"/>
        </w:rPr>
        <w:t>Will give the awarding agency, the Comptroller General of</w:t>
      </w:r>
      <w:r w:rsidR="001568F6" w:rsidRPr="00383033">
        <w:rPr>
          <w:sz w:val="18"/>
          <w:szCs w:val="18"/>
        </w:rPr>
        <w:t xml:space="preserve">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standers or agency directives.</w:t>
      </w:r>
    </w:p>
    <w:p w14:paraId="608F438A" w14:textId="39BF0321" w:rsidR="001568F6" w:rsidRPr="00383033" w:rsidRDefault="001568F6" w:rsidP="002E4314">
      <w:pPr>
        <w:pStyle w:val="NoSpacing"/>
        <w:numPr>
          <w:ilvl w:val="0"/>
          <w:numId w:val="7"/>
        </w:numPr>
        <w:rPr>
          <w:sz w:val="18"/>
          <w:szCs w:val="18"/>
        </w:rPr>
      </w:pPr>
      <w:r w:rsidRPr="00383033">
        <w:rPr>
          <w:sz w:val="18"/>
          <w:szCs w:val="18"/>
        </w:rPr>
        <w:t>Will establish safeguards to prohibit employees from using their positions for a purpose that constitutes or presents the appearance of personal or organizational conflict of interest, or personal gain.</w:t>
      </w:r>
    </w:p>
    <w:p w14:paraId="6FE7E97E" w14:textId="1BC03D62" w:rsidR="001568F6" w:rsidRPr="00383033" w:rsidRDefault="001568F6" w:rsidP="002E4314">
      <w:pPr>
        <w:pStyle w:val="NoSpacing"/>
        <w:numPr>
          <w:ilvl w:val="0"/>
          <w:numId w:val="7"/>
        </w:numPr>
        <w:rPr>
          <w:sz w:val="18"/>
          <w:szCs w:val="18"/>
        </w:rPr>
      </w:pPr>
      <w:r w:rsidRPr="00383033">
        <w:rPr>
          <w:sz w:val="18"/>
          <w:szCs w:val="18"/>
        </w:rPr>
        <w:t>Will initiate and complete</w:t>
      </w:r>
      <w:r w:rsidR="005234A5" w:rsidRPr="00383033">
        <w:rPr>
          <w:sz w:val="18"/>
          <w:szCs w:val="18"/>
        </w:rPr>
        <w:t xml:space="preserve"> the work</w:t>
      </w:r>
      <w:r w:rsidR="008A7E9F" w:rsidRPr="00383033">
        <w:rPr>
          <w:sz w:val="18"/>
          <w:szCs w:val="18"/>
        </w:rPr>
        <w:t xml:space="preserve"> within the applicable time frame after receipt of approval of the awarding agency.</w:t>
      </w:r>
    </w:p>
    <w:p w14:paraId="333B7344" w14:textId="7FD5F12E" w:rsidR="00B95420" w:rsidRPr="00383033" w:rsidRDefault="008A7E9F" w:rsidP="002E4314">
      <w:pPr>
        <w:pStyle w:val="NoSpacing"/>
        <w:numPr>
          <w:ilvl w:val="0"/>
          <w:numId w:val="7"/>
        </w:numPr>
        <w:rPr>
          <w:sz w:val="18"/>
          <w:szCs w:val="18"/>
        </w:rPr>
      </w:pPr>
      <w:r w:rsidRPr="00383033">
        <w:rPr>
          <w:sz w:val="18"/>
          <w:szCs w:val="18"/>
        </w:rPr>
        <w:t>Will comply with the Intergovernmental personnel Act of 1970 (42 U.S.C.</w:t>
      </w:r>
      <w:r w:rsidR="00932A8A" w:rsidRPr="00383033">
        <w:rPr>
          <w:sz w:val="18"/>
          <w:szCs w:val="18"/>
        </w:rPr>
        <w:t xml:space="preserve"> §§</w:t>
      </w:r>
      <w:r w:rsidR="00FB3FD2" w:rsidRPr="00383033">
        <w:rPr>
          <w:sz w:val="18"/>
          <w:szCs w:val="18"/>
        </w:rPr>
        <w:t>4728-4763)</w:t>
      </w:r>
      <w:r w:rsidR="001B79B8" w:rsidRPr="00383033">
        <w:rPr>
          <w:sz w:val="18"/>
          <w:szCs w:val="18"/>
        </w:rPr>
        <w:t xml:space="preserve"> relating to prescribed standards for merit systems for programs funded under one of the 19 statutes or regulations specified in Appendix A of OPM’s Standards for a Merit System of Personnel Administration (5 C.F.R. 99, Subpart F).</w:t>
      </w:r>
    </w:p>
    <w:p w14:paraId="2845D551" w14:textId="74B4F5D2" w:rsidR="001B79B8" w:rsidRPr="00383033" w:rsidRDefault="001B79B8" w:rsidP="002E4314">
      <w:pPr>
        <w:pStyle w:val="NoSpacing"/>
        <w:numPr>
          <w:ilvl w:val="0"/>
          <w:numId w:val="7"/>
        </w:numPr>
        <w:rPr>
          <w:sz w:val="18"/>
          <w:szCs w:val="18"/>
        </w:rPr>
      </w:pPr>
      <w:r w:rsidRPr="00383033">
        <w:rPr>
          <w:sz w:val="18"/>
          <w:szCs w:val="18"/>
        </w:rPr>
        <w:t>Will comply</w:t>
      </w:r>
      <w:r w:rsidR="00266103" w:rsidRPr="00383033">
        <w:rPr>
          <w:sz w:val="18"/>
          <w:szCs w:val="18"/>
        </w:rPr>
        <w:t xml:space="preserve"> with all Federal statues relating to nondiscrimination. These include but are not limited to: (a) Title VI of the Civil Rights Act of 1964 (P.L. </w:t>
      </w:r>
      <w:r w:rsidR="009364E0" w:rsidRPr="00383033">
        <w:rPr>
          <w:sz w:val="18"/>
          <w:szCs w:val="18"/>
        </w:rPr>
        <w:t>88-352) which prohibits discrimination on the basis of race, color or national origin; (b) Title IX of the Educational Amendments of 1972</w:t>
      </w:r>
      <w:r w:rsidR="005D368D" w:rsidRPr="00383033">
        <w:rPr>
          <w:sz w:val="18"/>
          <w:szCs w:val="18"/>
        </w:rPr>
        <w:t>, as a</w:t>
      </w:r>
      <w:r w:rsidR="00F40512" w:rsidRPr="00383033">
        <w:rPr>
          <w:sz w:val="18"/>
          <w:szCs w:val="18"/>
        </w:rPr>
        <w:t>mended (20 U.S.C</w:t>
      </w:r>
      <w:r w:rsidR="0034505B" w:rsidRPr="00383033">
        <w:rPr>
          <w:sz w:val="18"/>
          <w:szCs w:val="18"/>
        </w:rPr>
        <w:t>. §§1681-1683,</w:t>
      </w:r>
      <w:r w:rsidR="00F40512" w:rsidRPr="00383033">
        <w:rPr>
          <w:sz w:val="18"/>
          <w:szCs w:val="18"/>
        </w:rPr>
        <w:t xml:space="preserve"> and 1685-1686)</w:t>
      </w:r>
      <w:r w:rsidR="00E10667" w:rsidRPr="00383033">
        <w:rPr>
          <w:sz w:val="18"/>
          <w:szCs w:val="18"/>
        </w:rPr>
        <w:t>, which prohibits discrimination on the basis of sex; (c) Section 504 of the Rehabilitation Act of 1973, as amended (29 U.S.C</w:t>
      </w:r>
      <w:r w:rsidR="00C62D5A" w:rsidRPr="00383033">
        <w:rPr>
          <w:sz w:val="18"/>
          <w:szCs w:val="18"/>
        </w:rPr>
        <w:t>. §</w:t>
      </w:r>
      <w:r w:rsidR="00E10667" w:rsidRPr="00383033">
        <w:rPr>
          <w:sz w:val="18"/>
          <w:szCs w:val="18"/>
        </w:rPr>
        <w:t>79</w:t>
      </w:r>
      <w:r w:rsidR="00715F7F" w:rsidRPr="00383033">
        <w:rPr>
          <w:sz w:val="18"/>
          <w:szCs w:val="18"/>
        </w:rPr>
        <w:t>4), which prohibits discrimination on the basis of handicaps; (d) the Age Discrimination Act of 1975</w:t>
      </w:r>
      <w:r w:rsidR="005425B2" w:rsidRPr="00383033">
        <w:rPr>
          <w:sz w:val="18"/>
          <w:szCs w:val="18"/>
        </w:rPr>
        <w:t>, as amended (42 U.S.C</w:t>
      </w:r>
      <w:r w:rsidR="00C62D5A" w:rsidRPr="00383033">
        <w:rPr>
          <w:sz w:val="18"/>
          <w:szCs w:val="18"/>
        </w:rPr>
        <w:t>. §§6</w:t>
      </w:r>
      <w:r w:rsidR="005425B2" w:rsidRPr="00383033">
        <w:rPr>
          <w:sz w:val="18"/>
          <w:szCs w:val="18"/>
        </w:rPr>
        <w:t xml:space="preserve">101-6107), which prohibits discrimination on the basis of age; </w:t>
      </w:r>
      <w:r w:rsidR="009B7C46" w:rsidRPr="00383033">
        <w:rPr>
          <w:sz w:val="18"/>
          <w:szCs w:val="18"/>
        </w:rPr>
        <w:t>(e)</w:t>
      </w:r>
      <w:r w:rsidR="005425B2" w:rsidRPr="00383033">
        <w:rPr>
          <w:sz w:val="18"/>
          <w:szCs w:val="18"/>
        </w:rPr>
        <w:t xml:space="preserve"> the Drug Abuse Office and Treatment Act of 197</w:t>
      </w:r>
      <w:r w:rsidR="00F1536B" w:rsidRPr="00383033">
        <w:rPr>
          <w:sz w:val="18"/>
          <w:szCs w:val="18"/>
        </w:rPr>
        <w:t>2 (P.L. 92-255), as amended, relating to nondiscrimination on the basis of drug abuse; (f) the Comprehensive Alcohol Abuse and Alcoholism Prevention, Treatment and Rehabilitation Act of 1970 (P.L</w:t>
      </w:r>
      <w:r w:rsidR="0071136C" w:rsidRPr="00383033">
        <w:rPr>
          <w:sz w:val="18"/>
          <w:szCs w:val="18"/>
        </w:rPr>
        <w:t>.</w:t>
      </w:r>
      <w:r w:rsidR="00F1536B" w:rsidRPr="00383033">
        <w:rPr>
          <w:sz w:val="18"/>
          <w:szCs w:val="18"/>
        </w:rPr>
        <w:t xml:space="preserve"> 91-616), as amended, relating to nondiscrimination on the basis of alcohol abuse or alcoholism; (g) </w:t>
      </w:r>
      <w:r w:rsidR="000354B6" w:rsidRPr="00383033">
        <w:rPr>
          <w:sz w:val="18"/>
          <w:szCs w:val="18"/>
        </w:rPr>
        <w:t>§§</w:t>
      </w:r>
      <w:r w:rsidR="00F1536B" w:rsidRPr="00383033">
        <w:rPr>
          <w:sz w:val="18"/>
          <w:szCs w:val="18"/>
        </w:rPr>
        <w:t xml:space="preserve"> 523 and 527 of the Public Health Service Act of 1912 (42 U.S.C</w:t>
      </w:r>
      <w:r w:rsidR="0071136C" w:rsidRPr="00383033">
        <w:rPr>
          <w:sz w:val="18"/>
          <w:szCs w:val="18"/>
        </w:rPr>
        <w:t xml:space="preserve">. §§ 290 dd-3 and 290 </w:t>
      </w:r>
      <w:proofErr w:type="spellStart"/>
      <w:r w:rsidR="0071136C" w:rsidRPr="00383033">
        <w:rPr>
          <w:sz w:val="18"/>
          <w:szCs w:val="18"/>
        </w:rPr>
        <w:t>ee</w:t>
      </w:r>
      <w:proofErr w:type="spellEnd"/>
      <w:r w:rsidR="0071136C" w:rsidRPr="00383033">
        <w:rPr>
          <w:sz w:val="18"/>
          <w:szCs w:val="18"/>
        </w:rPr>
        <w:t xml:space="preserve"> 3),</w:t>
      </w:r>
      <w:r w:rsidR="00956BC9" w:rsidRPr="00383033">
        <w:rPr>
          <w:sz w:val="18"/>
          <w:szCs w:val="18"/>
        </w:rPr>
        <w:t xml:space="preserve"> as amended, relating to confidentiality of alcohol and drug abuse patient records; (h) Title VIII of the Civil Rights Act of 1968 (42 U.S.C</w:t>
      </w:r>
      <w:r w:rsidR="003E64C4" w:rsidRPr="00383033">
        <w:rPr>
          <w:sz w:val="18"/>
          <w:szCs w:val="18"/>
        </w:rPr>
        <w:t xml:space="preserve">. </w:t>
      </w:r>
      <w:r w:rsidR="00B62242" w:rsidRPr="00383033">
        <w:rPr>
          <w:sz w:val="18"/>
          <w:szCs w:val="18"/>
        </w:rPr>
        <w:t>§</w:t>
      </w:r>
      <w:r w:rsidR="00956BC9" w:rsidRPr="00383033">
        <w:rPr>
          <w:sz w:val="18"/>
          <w:szCs w:val="18"/>
        </w:rPr>
        <w:t xml:space="preserve"> 3601 et seq.), as amended, relating to nondiscrimination</w:t>
      </w:r>
      <w:r w:rsidR="002266BF" w:rsidRPr="00383033">
        <w:rPr>
          <w:sz w:val="18"/>
          <w:szCs w:val="18"/>
        </w:rPr>
        <w:t xml:space="preserve"> in sale, ren</w:t>
      </w:r>
      <w:r w:rsidR="00B90F4D" w:rsidRPr="00383033">
        <w:rPr>
          <w:sz w:val="18"/>
          <w:szCs w:val="18"/>
        </w:rPr>
        <w:t>tal or financing of housing; (</w:t>
      </w:r>
      <w:proofErr w:type="spellStart"/>
      <w:r w:rsidR="00B90F4D" w:rsidRPr="00383033">
        <w:rPr>
          <w:sz w:val="18"/>
          <w:szCs w:val="18"/>
        </w:rPr>
        <w:t>i</w:t>
      </w:r>
      <w:proofErr w:type="spellEnd"/>
      <w:r w:rsidR="00B90F4D" w:rsidRPr="00383033">
        <w:rPr>
          <w:sz w:val="18"/>
          <w:szCs w:val="18"/>
        </w:rPr>
        <w:t>) any other nondiscrimination</w:t>
      </w:r>
      <w:r w:rsidR="00CB7BDD" w:rsidRPr="00383033">
        <w:rPr>
          <w:sz w:val="18"/>
          <w:szCs w:val="18"/>
        </w:rPr>
        <w:t xml:space="preserve"> provisions in the specific statute(s) under which application for Federal assistance is being made; and (j) the requirements of any other nondiscrimination statute(s) which may apply to the application.</w:t>
      </w:r>
    </w:p>
    <w:p w14:paraId="319D9EDF" w14:textId="63FE6F4B" w:rsidR="00CB7BDD" w:rsidRPr="00383033" w:rsidRDefault="001E5173" w:rsidP="002E4314">
      <w:pPr>
        <w:pStyle w:val="NoSpacing"/>
        <w:numPr>
          <w:ilvl w:val="0"/>
          <w:numId w:val="7"/>
        </w:numPr>
        <w:rPr>
          <w:sz w:val="18"/>
          <w:szCs w:val="18"/>
        </w:rPr>
      </w:pPr>
      <w:r w:rsidRPr="00383033">
        <w:rPr>
          <w:sz w:val="18"/>
          <w:szCs w:val="18"/>
        </w:rPr>
        <w:t>Will comply, or has already complied, with the requirements of Titles II and III of the uniform Relocation Assistance and Real Property Acquisition Policies Act of 1970 (P.L. 91</w:t>
      </w:r>
      <w:r w:rsidR="007A4E4A" w:rsidRPr="00383033">
        <w:rPr>
          <w:sz w:val="18"/>
          <w:szCs w:val="18"/>
        </w:rPr>
        <w:t xml:space="preserve"> -646) which provide for fair and equitable treatment of persons displaced of whose property is acquired </w:t>
      </w:r>
      <w:proofErr w:type="gramStart"/>
      <w:r w:rsidR="007A4E4A" w:rsidRPr="00383033">
        <w:rPr>
          <w:sz w:val="18"/>
          <w:szCs w:val="18"/>
        </w:rPr>
        <w:t>as a result of</w:t>
      </w:r>
      <w:proofErr w:type="gramEnd"/>
      <w:r w:rsidR="007A4E4A" w:rsidRPr="00383033">
        <w:rPr>
          <w:sz w:val="18"/>
          <w:szCs w:val="18"/>
        </w:rPr>
        <w:t xml:space="preserve"> Federal or federally assisted programs. These requirements apply to all </w:t>
      </w:r>
      <w:r w:rsidR="00197875" w:rsidRPr="00383033">
        <w:rPr>
          <w:sz w:val="18"/>
          <w:szCs w:val="18"/>
        </w:rPr>
        <w:t>interests in real property acquired for project purposes regardless of Federal participation in purchases.</w:t>
      </w:r>
    </w:p>
    <w:p w14:paraId="330073E7" w14:textId="69894A4D" w:rsidR="00197875" w:rsidRPr="00383033" w:rsidRDefault="00671FEE" w:rsidP="002E4314">
      <w:pPr>
        <w:pStyle w:val="NoSpacing"/>
        <w:numPr>
          <w:ilvl w:val="0"/>
          <w:numId w:val="7"/>
        </w:numPr>
        <w:rPr>
          <w:sz w:val="18"/>
          <w:szCs w:val="18"/>
        </w:rPr>
      </w:pPr>
      <w:r w:rsidRPr="00383033">
        <w:rPr>
          <w:sz w:val="18"/>
          <w:szCs w:val="18"/>
        </w:rPr>
        <w:t>Will comply, as applicable, with the provisions of the Hatch Act (</w:t>
      </w:r>
      <w:r w:rsidR="003854A7" w:rsidRPr="00383033">
        <w:rPr>
          <w:sz w:val="18"/>
          <w:szCs w:val="18"/>
        </w:rPr>
        <w:t>5 U.S.C. §§1501-1508 and 7324-7328) which limit the political activities of employees whose principal employment activities are funded in whole or in part with Federal funds.</w:t>
      </w:r>
    </w:p>
    <w:p w14:paraId="52F448E2" w14:textId="7388499B" w:rsidR="003854A7" w:rsidRPr="00383033" w:rsidRDefault="003854A7" w:rsidP="002E4314">
      <w:pPr>
        <w:pStyle w:val="NoSpacing"/>
        <w:numPr>
          <w:ilvl w:val="0"/>
          <w:numId w:val="7"/>
        </w:numPr>
        <w:rPr>
          <w:sz w:val="18"/>
          <w:szCs w:val="18"/>
        </w:rPr>
      </w:pPr>
      <w:r w:rsidRPr="00383033">
        <w:rPr>
          <w:sz w:val="18"/>
          <w:szCs w:val="18"/>
        </w:rPr>
        <w:t>Will comply, as applicable, with the provisions of the Davis-Bacon Act (40 U.S.C. §§</w:t>
      </w:r>
      <w:r w:rsidR="000A793B" w:rsidRPr="00383033">
        <w:rPr>
          <w:sz w:val="18"/>
          <w:szCs w:val="18"/>
        </w:rPr>
        <w:t xml:space="preserve">276a to 276a-7), the Copeland Act (40 U.S.C. </w:t>
      </w:r>
      <w:r w:rsidR="00FF3126" w:rsidRPr="00383033">
        <w:rPr>
          <w:sz w:val="18"/>
          <w:szCs w:val="18"/>
        </w:rPr>
        <w:t>§276c and 18 U.S.C. §§874) and the Contract Work Hours and Safety Standards Act (40</w:t>
      </w:r>
      <w:r w:rsidR="003D13C7" w:rsidRPr="00383033">
        <w:rPr>
          <w:sz w:val="18"/>
          <w:szCs w:val="18"/>
        </w:rPr>
        <w:t xml:space="preserve"> U.S.C. §§ 327-333), regarding labor standards for federally assisted construction </w:t>
      </w:r>
      <w:proofErr w:type="spellStart"/>
      <w:r w:rsidR="003D13C7" w:rsidRPr="00383033">
        <w:rPr>
          <w:sz w:val="18"/>
          <w:szCs w:val="18"/>
        </w:rPr>
        <w:t>subagreements</w:t>
      </w:r>
      <w:proofErr w:type="spellEnd"/>
      <w:r w:rsidR="003D13C7" w:rsidRPr="00383033">
        <w:rPr>
          <w:sz w:val="18"/>
          <w:szCs w:val="18"/>
        </w:rPr>
        <w:t>.</w:t>
      </w:r>
    </w:p>
    <w:p w14:paraId="4E7CA6EF" w14:textId="14249C31" w:rsidR="003D13C7" w:rsidRPr="00383033" w:rsidRDefault="00515521" w:rsidP="002E4314">
      <w:pPr>
        <w:pStyle w:val="NoSpacing"/>
        <w:numPr>
          <w:ilvl w:val="0"/>
          <w:numId w:val="7"/>
        </w:numPr>
        <w:rPr>
          <w:sz w:val="18"/>
          <w:szCs w:val="18"/>
        </w:rPr>
      </w:pPr>
      <w:r w:rsidRPr="00383033">
        <w:rPr>
          <w:sz w:val="18"/>
          <w:szCs w:val="18"/>
        </w:rPr>
        <w:t xml:space="preserve">Will comply, if applicable, with flood insurance purchase requirements of Section 102(a) </w:t>
      </w:r>
      <w:r w:rsidR="00F21809" w:rsidRPr="00383033">
        <w:rPr>
          <w:sz w:val="18"/>
          <w:szCs w:val="18"/>
        </w:rPr>
        <w:t>of the Floor Disaster Protection Act of 1973 (P.L. 93-234) which requires recipients in a special flood hazard area to participate in the program and to purchase</w:t>
      </w:r>
      <w:r w:rsidR="00171F1B" w:rsidRPr="00383033">
        <w:rPr>
          <w:sz w:val="18"/>
          <w:szCs w:val="18"/>
        </w:rPr>
        <w:t xml:space="preserve"> flood insurance if the total cost of insurable construction and acquisition is $10,000 or more.</w:t>
      </w:r>
    </w:p>
    <w:p w14:paraId="5B88AE6F" w14:textId="7AAEF18E" w:rsidR="00171F1B" w:rsidRPr="00383033" w:rsidRDefault="00EC3BAA" w:rsidP="002E4314">
      <w:pPr>
        <w:pStyle w:val="NoSpacing"/>
        <w:numPr>
          <w:ilvl w:val="0"/>
          <w:numId w:val="7"/>
        </w:numPr>
        <w:rPr>
          <w:sz w:val="18"/>
          <w:szCs w:val="18"/>
        </w:rPr>
      </w:pPr>
      <w:r w:rsidRPr="00383033">
        <w:rPr>
          <w:sz w:val="18"/>
          <w:szCs w:val="18"/>
        </w:rPr>
        <w:lastRenderedPageBreak/>
        <w:t>Will comply with environmental standards which may be prescribed</w:t>
      </w:r>
      <w:r w:rsidR="004648A5" w:rsidRPr="00383033">
        <w:rPr>
          <w:sz w:val="18"/>
          <w:szCs w:val="18"/>
        </w:rPr>
        <w:t xml:space="preserve"> pursuant to the following: (a) institution of environmental quality control measure under the National Environmental Policy Act of 1969 (P.L. 91-190) and Executive Order (EO) 11514; (b) notification of violating facilities pursuant to EO 11738; (c) protection of wetlands pursuant to EO 11990; (d) evaluation of flood hazards in floodplains in accordance with EO 11988; (e) </w:t>
      </w:r>
      <w:r w:rsidR="009920EF" w:rsidRPr="00383033">
        <w:rPr>
          <w:sz w:val="18"/>
          <w:szCs w:val="18"/>
        </w:rPr>
        <w:t xml:space="preserve">assurance of project consistency with the approved State management program developed under the </w:t>
      </w:r>
      <w:proofErr w:type="spellStart"/>
      <w:r w:rsidR="009920EF" w:rsidRPr="00383033">
        <w:rPr>
          <w:sz w:val="18"/>
          <w:szCs w:val="18"/>
        </w:rPr>
        <w:t>Costal</w:t>
      </w:r>
      <w:proofErr w:type="spellEnd"/>
      <w:r w:rsidR="009920EF" w:rsidRPr="00383033">
        <w:rPr>
          <w:sz w:val="18"/>
          <w:szCs w:val="18"/>
        </w:rPr>
        <w:t xml:space="preserve"> Zone Management Act of 1972 (16 U.S.C. §§</w:t>
      </w:r>
      <w:r w:rsidR="00942193" w:rsidRPr="00383033">
        <w:rPr>
          <w:sz w:val="18"/>
          <w:szCs w:val="18"/>
        </w:rPr>
        <w:t xml:space="preserve">1451 et seq.); (f) conformity of Federal actions to State (Clean Air) Implementation Plans under Section 176(c) of the </w:t>
      </w:r>
      <w:proofErr w:type="spellStart"/>
      <w:r w:rsidR="00942193" w:rsidRPr="00383033">
        <w:rPr>
          <w:sz w:val="18"/>
          <w:szCs w:val="18"/>
        </w:rPr>
        <w:t>Clear</w:t>
      </w:r>
      <w:proofErr w:type="spellEnd"/>
      <w:r w:rsidR="00942193" w:rsidRPr="00383033">
        <w:rPr>
          <w:sz w:val="18"/>
          <w:szCs w:val="18"/>
        </w:rPr>
        <w:t xml:space="preserve"> Air Act of 1955, as amended (42 U.S.C. §§</w:t>
      </w:r>
      <w:r w:rsidR="00B85684" w:rsidRPr="00383033">
        <w:rPr>
          <w:sz w:val="18"/>
          <w:szCs w:val="18"/>
        </w:rPr>
        <w:t>7401 et seq.); (g) protection of underground sources of drinking water under the Safe Drinking Water Act of 1974, as amended, (P.L. 93-523); and (h) protection of endangered species under the Endangered Species Act of 1973, as amended, (P.L. 93-205).</w:t>
      </w:r>
    </w:p>
    <w:p w14:paraId="2475D983" w14:textId="7B9024EF" w:rsidR="00B85684" w:rsidRPr="00383033" w:rsidRDefault="0091706D" w:rsidP="002E4314">
      <w:pPr>
        <w:pStyle w:val="NoSpacing"/>
        <w:numPr>
          <w:ilvl w:val="0"/>
          <w:numId w:val="7"/>
        </w:numPr>
        <w:rPr>
          <w:sz w:val="18"/>
          <w:szCs w:val="18"/>
        </w:rPr>
      </w:pPr>
      <w:r w:rsidRPr="00383033">
        <w:rPr>
          <w:sz w:val="18"/>
          <w:szCs w:val="18"/>
        </w:rPr>
        <w:t>Will comply with the Wild and Scenic River</w:t>
      </w:r>
      <w:r w:rsidR="00237B55" w:rsidRPr="00383033">
        <w:rPr>
          <w:sz w:val="18"/>
          <w:szCs w:val="18"/>
        </w:rPr>
        <w:t>s Act of 1968 (16 U.S.C. §§1721 et seq.) related to protecting components or potential components of the national wild and scenic rivers system.</w:t>
      </w:r>
    </w:p>
    <w:p w14:paraId="63E5CE19" w14:textId="1FFEB756" w:rsidR="00237B55" w:rsidRPr="00383033" w:rsidRDefault="00237B55" w:rsidP="002E4314">
      <w:pPr>
        <w:pStyle w:val="NoSpacing"/>
        <w:numPr>
          <w:ilvl w:val="0"/>
          <w:numId w:val="7"/>
        </w:numPr>
        <w:rPr>
          <w:sz w:val="18"/>
          <w:szCs w:val="18"/>
        </w:rPr>
      </w:pPr>
      <w:r w:rsidRPr="00383033">
        <w:rPr>
          <w:sz w:val="18"/>
          <w:szCs w:val="18"/>
        </w:rPr>
        <w:t>Will assist the awarding agency in assuring compliance with Section 106 of the National Historic Preservation Act of 1966, as amended (16 U.S.C. §</w:t>
      </w:r>
      <w:r w:rsidR="007D7452" w:rsidRPr="00383033">
        <w:rPr>
          <w:sz w:val="18"/>
          <w:szCs w:val="18"/>
        </w:rPr>
        <w:t>470), EO 11593 (identification and protection of historic properties), and the Archaeological and Historic Preservation Act of 1974 (</w:t>
      </w:r>
      <w:r w:rsidR="00D710F1" w:rsidRPr="00383033">
        <w:rPr>
          <w:sz w:val="18"/>
          <w:szCs w:val="18"/>
        </w:rPr>
        <w:t>16 U.S.C. §§469a-1 et seq.).</w:t>
      </w:r>
    </w:p>
    <w:p w14:paraId="09CC2162" w14:textId="17892761" w:rsidR="00D710F1" w:rsidRPr="00383033" w:rsidRDefault="00640764" w:rsidP="002E4314">
      <w:pPr>
        <w:pStyle w:val="NoSpacing"/>
        <w:numPr>
          <w:ilvl w:val="0"/>
          <w:numId w:val="7"/>
        </w:numPr>
        <w:rPr>
          <w:sz w:val="18"/>
          <w:szCs w:val="18"/>
        </w:rPr>
      </w:pPr>
      <w:r w:rsidRPr="00383033">
        <w:rPr>
          <w:sz w:val="18"/>
          <w:szCs w:val="18"/>
        </w:rPr>
        <w:t>Will comply with P.L. 93-348 regarding the protection of human subjects involved in research, development, and related activities supported by this award of assistance.</w:t>
      </w:r>
    </w:p>
    <w:p w14:paraId="03B880AB" w14:textId="09059A30" w:rsidR="00640764" w:rsidRPr="00383033" w:rsidRDefault="00640764" w:rsidP="002E4314">
      <w:pPr>
        <w:pStyle w:val="NoSpacing"/>
        <w:numPr>
          <w:ilvl w:val="0"/>
          <w:numId w:val="7"/>
        </w:numPr>
        <w:rPr>
          <w:sz w:val="18"/>
          <w:szCs w:val="18"/>
        </w:rPr>
      </w:pPr>
      <w:r w:rsidRPr="00383033">
        <w:rPr>
          <w:sz w:val="18"/>
          <w:szCs w:val="18"/>
        </w:rPr>
        <w:t>Will comply with the Laboratory Animal Welfare Act of 1966 (P.L 89-544, as amended, 7 U.S.C. §§</w:t>
      </w:r>
      <w:r w:rsidR="00EA165D" w:rsidRPr="00383033">
        <w:rPr>
          <w:sz w:val="18"/>
          <w:szCs w:val="18"/>
        </w:rPr>
        <w:t xml:space="preserve"> 2131 et seq.) pertaining to the care, handling, and treatment</w:t>
      </w:r>
      <w:r w:rsidR="00781ED9" w:rsidRPr="00383033">
        <w:rPr>
          <w:sz w:val="18"/>
          <w:szCs w:val="18"/>
        </w:rPr>
        <w:t xml:space="preserve"> of </w:t>
      </w:r>
      <w:proofErr w:type="gramStart"/>
      <w:r w:rsidR="00781ED9" w:rsidRPr="00383033">
        <w:rPr>
          <w:sz w:val="18"/>
          <w:szCs w:val="18"/>
        </w:rPr>
        <w:t>warm blooded</w:t>
      </w:r>
      <w:proofErr w:type="gramEnd"/>
      <w:r w:rsidR="00781ED9" w:rsidRPr="00383033">
        <w:rPr>
          <w:sz w:val="18"/>
          <w:szCs w:val="18"/>
        </w:rPr>
        <w:t xml:space="preserve"> animals held for research, teaching, or other activities supported by this award of assistance.</w:t>
      </w:r>
    </w:p>
    <w:p w14:paraId="36F8CEE6" w14:textId="1FF818D5" w:rsidR="00781ED9" w:rsidRPr="00383033" w:rsidRDefault="00781ED9" w:rsidP="002E4314">
      <w:pPr>
        <w:pStyle w:val="NoSpacing"/>
        <w:numPr>
          <w:ilvl w:val="0"/>
          <w:numId w:val="7"/>
        </w:numPr>
        <w:rPr>
          <w:sz w:val="18"/>
          <w:szCs w:val="18"/>
        </w:rPr>
      </w:pPr>
      <w:r w:rsidRPr="00383033">
        <w:rPr>
          <w:sz w:val="18"/>
          <w:szCs w:val="18"/>
        </w:rPr>
        <w:t>Will comply</w:t>
      </w:r>
      <w:r w:rsidR="008E4AD6" w:rsidRPr="00383033">
        <w:rPr>
          <w:sz w:val="18"/>
          <w:szCs w:val="18"/>
        </w:rPr>
        <w:t xml:space="preserve"> with the Lead-Based Paint Poisoning </w:t>
      </w:r>
      <w:r w:rsidR="00350A35" w:rsidRPr="00383033">
        <w:rPr>
          <w:sz w:val="18"/>
          <w:szCs w:val="18"/>
        </w:rPr>
        <w:t>Prevention</w:t>
      </w:r>
      <w:r w:rsidR="008E4AD6" w:rsidRPr="00383033">
        <w:rPr>
          <w:sz w:val="18"/>
          <w:szCs w:val="18"/>
        </w:rPr>
        <w:t xml:space="preserve"> Act (42 U.S.C. §§4801</w:t>
      </w:r>
      <w:r w:rsidR="00E539BB" w:rsidRPr="00383033">
        <w:rPr>
          <w:sz w:val="18"/>
          <w:szCs w:val="18"/>
        </w:rPr>
        <w:t xml:space="preserve"> et seq.) which prohibits the use of lead- based paint in construction or rehabilitation of residence structures.</w:t>
      </w:r>
    </w:p>
    <w:p w14:paraId="728A01FB" w14:textId="5531D6BB" w:rsidR="00A152F4" w:rsidRPr="00383033" w:rsidRDefault="0015295C" w:rsidP="002E4314">
      <w:pPr>
        <w:pStyle w:val="NoSpacing"/>
        <w:numPr>
          <w:ilvl w:val="0"/>
          <w:numId w:val="7"/>
        </w:numPr>
        <w:rPr>
          <w:sz w:val="18"/>
          <w:szCs w:val="18"/>
        </w:rPr>
      </w:pPr>
      <w:r w:rsidRPr="00383033">
        <w:rPr>
          <w:sz w:val="18"/>
          <w:szCs w:val="18"/>
        </w:rPr>
        <w:t xml:space="preserve">Will comply with certification requirements under 34 </w:t>
      </w:r>
      <w:r w:rsidR="00A416F0" w:rsidRPr="00383033">
        <w:rPr>
          <w:sz w:val="18"/>
          <w:szCs w:val="18"/>
        </w:rPr>
        <w:t>CFR</w:t>
      </w:r>
      <w:r w:rsidRPr="00383033">
        <w:rPr>
          <w:sz w:val="18"/>
          <w:szCs w:val="18"/>
        </w:rPr>
        <w:t xml:space="preserve"> Part 82, “New Restrictions on Lobbying,” as required by Section 1352, Title 31 of the U.S. Code, and implemented at 34 </w:t>
      </w:r>
      <w:r w:rsidR="00A416F0" w:rsidRPr="00383033">
        <w:rPr>
          <w:sz w:val="18"/>
          <w:szCs w:val="18"/>
        </w:rPr>
        <w:t>CFR</w:t>
      </w:r>
      <w:r w:rsidRPr="00383033">
        <w:rPr>
          <w:sz w:val="18"/>
          <w:szCs w:val="18"/>
        </w:rPr>
        <w:t xml:space="preserve"> Part </w:t>
      </w:r>
      <w:r w:rsidR="00074BEF" w:rsidRPr="00383033">
        <w:rPr>
          <w:sz w:val="18"/>
          <w:szCs w:val="18"/>
        </w:rPr>
        <w:t xml:space="preserve">82, for persons entering into a grant or cooperative agreement over $100,000, as defined at 34 </w:t>
      </w:r>
      <w:r w:rsidR="00A416F0" w:rsidRPr="00383033">
        <w:rPr>
          <w:sz w:val="18"/>
          <w:szCs w:val="18"/>
        </w:rPr>
        <w:t>CFR</w:t>
      </w:r>
      <w:r w:rsidR="00074BEF" w:rsidRPr="00383033">
        <w:rPr>
          <w:sz w:val="18"/>
          <w:szCs w:val="18"/>
        </w:rPr>
        <w:t xml:space="preserve"> Part 82, Section 82.105 and 82.100</w:t>
      </w:r>
      <w:r w:rsidR="00AB52E0" w:rsidRPr="00383033">
        <w:rPr>
          <w:sz w:val="18"/>
          <w:szCs w:val="18"/>
        </w:rPr>
        <w:t>,</w:t>
      </w:r>
    </w:p>
    <w:p w14:paraId="267A673A" w14:textId="27AE33DE" w:rsidR="00AB52E0" w:rsidRPr="00383033" w:rsidRDefault="00AB52E0" w:rsidP="002E4314">
      <w:pPr>
        <w:pStyle w:val="NoSpacing"/>
        <w:numPr>
          <w:ilvl w:val="0"/>
          <w:numId w:val="7"/>
        </w:numPr>
        <w:rPr>
          <w:sz w:val="18"/>
          <w:szCs w:val="18"/>
        </w:rPr>
      </w:pPr>
      <w:r w:rsidRPr="00383033">
        <w:rPr>
          <w:sz w:val="18"/>
          <w:szCs w:val="18"/>
        </w:rPr>
        <w:t xml:space="preserve">Will comply with the Drug-Free Workplace Act of 1988, and implemented at 34 </w:t>
      </w:r>
      <w:r w:rsidR="00A416F0" w:rsidRPr="00383033">
        <w:rPr>
          <w:sz w:val="18"/>
          <w:szCs w:val="18"/>
        </w:rPr>
        <w:t>CFR</w:t>
      </w:r>
      <w:r w:rsidRPr="00383033">
        <w:rPr>
          <w:sz w:val="18"/>
          <w:szCs w:val="18"/>
        </w:rPr>
        <w:t xml:space="preserve"> Part 85, Subpart F, for grantees, as defined at 34 </w:t>
      </w:r>
      <w:r w:rsidR="00A416F0" w:rsidRPr="00383033">
        <w:rPr>
          <w:sz w:val="18"/>
          <w:szCs w:val="18"/>
        </w:rPr>
        <w:t>CFR</w:t>
      </w:r>
      <w:r w:rsidRPr="00383033">
        <w:rPr>
          <w:sz w:val="18"/>
          <w:szCs w:val="18"/>
        </w:rPr>
        <w:t xml:space="preserve"> Part 85, Sections 85.605 and 85.610.</w:t>
      </w:r>
    </w:p>
    <w:p w14:paraId="36F8D37C" w14:textId="3D8B04A0" w:rsidR="00AB52E0" w:rsidRPr="00383033" w:rsidRDefault="00AB52E0" w:rsidP="002E4314">
      <w:pPr>
        <w:pStyle w:val="NoSpacing"/>
        <w:numPr>
          <w:ilvl w:val="0"/>
          <w:numId w:val="7"/>
        </w:numPr>
        <w:rPr>
          <w:sz w:val="18"/>
          <w:szCs w:val="18"/>
        </w:rPr>
      </w:pPr>
      <w:r w:rsidRPr="00383033">
        <w:rPr>
          <w:sz w:val="18"/>
          <w:szCs w:val="18"/>
        </w:rPr>
        <w:t>Will comply with Executive Order 12549, Debarment and Suspension, and implemented at 34 CFR</w:t>
      </w:r>
      <w:r w:rsidR="00354359" w:rsidRPr="00383033">
        <w:rPr>
          <w:sz w:val="18"/>
          <w:szCs w:val="18"/>
        </w:rPr>
        <w:t xml:space="preserve"> Part 85, for prospective participants in primary covered transactions, as </w:t>
      </w:r>
      <w:r w:rsidR="005251C3" w:rsidRPr="00383033">
        <w:rPr>
          <w:sz w:val="18"/>
          <w:szCs w:val="18"/>
        </w:rPr>
        <w:t>defined</w:t>
      </w:r>
      <w:r w:rsidR="00354359" w:rsidRPr="00383033">
        <w:rPr>
          <w:sz w:val="18"/>
          <w:szCs w:val="18"/>
        </w:rPr>
        <w:t xml:space="preserve"> at 34 CFR</w:t>
      </w:r>
      <w:r w:rsidR="005251C3" w:rsidRPr="00383033">
        <w:rPr>
          <w:sz w:val="18"/>
          <w:szCs w:val="18"/>
        </w:rPr>
        <w:t xml:space="preserve"> Part 85, Sections 85.105 and 85.110.</w:t>
      </w:r>
    </w:p>
    <w:p w14:paraId="64066E71" w14:textId="448E3A50" w:rsidR="005251C3" w:rsidRPr="00383033" w:rsidRDefault="00B5539A" w:rsidP="002E4314">
      <w:pPr>
        <w:pStyle w:val="NoSpacing"/>
        <w:numPr>
          <w:ilvl w:val="0"/>
          <w:numId w:val="7"/>
        </w:numPr>
        <w:rPr>
          <w:sz w:val="18"/>
          <w:szCs w:val="18"/>
        </w:rPr>
      </w:pPr>
      <w:r w:rsidRPr="00383033">
        <w:rPr>
          <w:sz w:val="18"/>
          <w:szCs w:val="18"/>
        </w:rPr>
        <w:t>Will cause to be performed the required financial and compliance audits in accordance with the Single Audit Act Amendments of 1996 and OMB Circular No. A-133, §</w:t>
      </w:r>
      <w:r w:rsidR="00946716" w:rsidRPr="00383033">
        <w:rPr>
          <w:sz w:val="18"/>
          <w:szCs w:val="18"/>
        </w:rPr>
        <w:t xml:space="preserve">Audits of States, Local Governments, and Non-Profit </w:t>
      </w:r>
      <w:proofErr w:type="gramStart"/>
      <w:r w:rsidR="00946716" w:rsidRPr="00383033">
        <w:rPr>
          <w:sz w:val="18"/>
          <w:szCs w:val="18"/>
        </w:rPr>
        <w:t>Organizations.§</w:t>
      </w:r>
      <w:proofErr w:type="gramEnd"/>
    </w:p>
    <w:p w14:paraId="1F5FFA70" w14:textId="0BDD60C0" w:rsidR="00946716" w:rsidRPr="00383033" w:rsidRDefault="00946716" w:rsidP="002E4314">
      <w:pPr>
        <w:pStyle w:val="NoSpacing"/>
        <w:numPr>
          <w:ilvl w:val="0"/>
          <w:numId w:val="7"/>
        </w:numPr>
        <w:rPr>
          <w:sz w:val="18"/>
          <w:szCs w:val="18"/>
        </w:rPr>
      </w:pPr>
      <w:r w:rsidRPr="00383033">
        <w:rPr>
          <w:sz w:val="18"/>
          <w:szCs w:val="18"/>
        </w:rPr>
        <w:t xml:space="preserve">Will comply with all applicable requirements of all other Federal laws, executive orders, </w:t>
      </w:r>
      <w:proofErr w:type="gramStart"/>
      <w:r w:rsidRPr="00383033">
        <w:rPr>
          <w:sz w:val="18"/>
          <w:szCs w:val="18"/>
        </w:rPr>
        <w:t>regulations</w:t>
      </w:r>
      <w:proofErr w:type="gramEnd"/>
      <w:r w:rsidRPr="00383033">
        <w:rPr>
          <w:sz w:val="18"/>
          <w:szCs w:val="18"/>
        </w:rPr>
        <w:t xml:space="preserve"> and policies governing this program.</w:t>
      </w:r>
    </w:p>
    <w:p w14:paraId="46D55029" w14:textId="00710765" w:rsidR="00350A35" w:rsidRDefault="00350A35" w:rsidP="00350A35">
      <w:pPr>
        <w:pStyle w:val="NoSpacing"/>
      </w:pPr>
    </w:p>
    <w:p w14:paraId="0B3560A5" w14:textId="19C96134" w:rsidR="00350A35" w:rsidRDefault="00350A35" w:rsidP="00350A35">
      <w:pPr>
        <w:pStyle w:val="NoSpacing"/>
      </w:pPr>
    </w:p>
    <w:p w14:paraId="5DA2BCE7" w14:textId="4D5090EB" w:rsidR="00350A35" w:rsidRPr="00475D0D" w:rsidRDefault="006458EB" w:rsidP="00350A35">
      <w:pPr>
        <w:pStyle w:val="NoSpacing"/>
        <w:rPr>
          <w:b/>
          <w:bCs/>
          <w:sz w:val="28"/>
          <w:szCs w:val="28"/>
        </w:rPr>
      </w:pPr>
      <w:r w:rsidRPr="00475D0D">
        <w:rPr>
          <w:b/>
          <w:bCs/>
          <w:sz w:val="28"/>
          <w:szCs w:val="28"/>
        </w:rPr>
        <w:t>SIGNATURE</w:t>
      </w:r>
    </w:p>
    <w:p w14:paraId="26D45DC4" w14:textId="7A958ED0" w:rsidR="006458EB" w:rsidRDefault="006458EB" w:rsidP="00350A35">
      <w:pPr>
        <w:pStyle w:val="NoSpacing"/>
      </w:pPr>
      <w:r>
        <w:t>LEA’s Authorized Representative Signature:</w:t>
      </w:r>
    </w:p>
    <w:p w14:paraId="5694B21B" w14:textId="7E7E1CEF" w:rsidR="006458EB" w:rsidRDefault="006458EB" w:rsidP="00350A35">
      <w:pPr>
        <w:pStyle w:val="NoSpacing"/>
      </w:pPr>
      <w:r>
        <w:t xml:space="preserve">The school board has authorized me to sign on the LEA’s behalf to participate as a member of the consortium.  I certify to the best of my </w:t>
      </w:r>
      <w:r w:rsidR="006B28A8">
        <w:t>knowledge</w:t>
      </w:r>
      <w:r>
        <w:t xml:space="preserve"> the information provided in this agreement is accurate and that the LEA as a member of the consortium will comply with the provisions of the Strengthening Career and Technical Education for the 21</w:t>
      </w:r>
      <w:r w:rsidRPr="006458EB">
        <w:rPr>
          <w:vertAlign w:val="superscript"/>
        </w:rPr>
        <w:t>st</w:t>
      </w:r>
      <w:r>
        <w:t xml:space="preserve"> Century Act (Perkins V). As a member of the consortium, the LEA agrees to bind to all requirements and assurances in the consortium’s grant application.</w:t>
      </w:r>
    </w:p>
    <w:p w14:paraId="6BDA769A" w14:textId="77777777" w:rsidR="00215D09" w:rsidRDefault="00215D09" w:rsidP="00350A35">
      <w:pPr>
        <w:pStyle w:val="NoSpacing"/>
      </w:pPr>
    </w:p>
    <w:p w14:paraId="683D4A4B" w14:textId="12581962" w:rsidR="006458EB" w:rsidRDefault="006458EB" w:rsidP="00350A35">
      <w:pPr>
        <w:pStyle w:val="NoSpacing"/>
      </w:pPr>
    </w:p>
    <w:tbl>
      <w:tblPr>
        <w:tblStyle w:val="TableGrid"/>
        <w:tblW w:w="0" w:type="auto"/>
        <w:tblLook w:val="04A0" w:firstRow="1" w:lastRow="0" w:firstColumn="1" w:lastColumn="0" w:noHBand="0" w:noVBand="1"/>
      </w:tblPr>
      <w:tblGrid>
        <w:gridCol w:w="5035"/>
        <w:gridCol w:w="270"/>
        <w:gridCol w:w="5485"/>
      </w:tblGrid>
      <w:tr w:rsidR="00C47921" w14:paraId="1DBF4883" w14:textId="77777777" w:rsidTr="006B28A8">
        <w:tc>
          <w:tcPr>
            <w:tcW w:w="5035" w:type="dxa"/>
            <w:tcBorders>
              <w:top w:val="single" w:sz="24" w:space="0" w:color="auto"/>
              <w:left w:val="nil"/>
              <w:bottom w:val="single" w:sz="24" w:space="0" w:color="auto"/>
              <w:right w:val="nil"/>
            </w:tcBorders>
            <w:shd w:val="clear" w:color="auto" w:fill="auto"/>
          </w:tcPr>
          <w:p w14:paraId="69435D40" w14:textId="26BDAB43" w:rsidR="00C47921" w:rsidRDefault="00215D09" w:rsidP="00350A35">
            <w:pPr>
              <w:pStyle w:val="NoSpacing"/>
            </w:pPr>
            <w:r>
              <w:t>Authorized Representative (Typed)</w:t>
            </w:r>
          </w:p>
          <w:p w14:paraId="555FF64A" w14:textId="77777777" w:rsidR="006B28A8" w:rsidRDefault="006B28A8" w:rsidP="00350A35">
            <w:pPr>
              <w:pStyle w:val="NoSpacing"/>
            </w:pPr>
          </w:p>
          <w:p w14:paraId="02299824" w14:textId="73E6687C" w:rsidR="00215D09" w:rsidRDefault="00215D09" w:rsidP="00350A35">
            <w:pPr>
              <w:pStyle w:val="NoSpacing"/>
            </w:pPr>
          </w:p>
        </w:tc>
        <w:tc>
          <w:tcPr>
            <w:tcW w:w="270" w:type="dxa"/>
            <w:tcBorders>
              <w:top w:val="nil"/>
              <w:left w:val="nil"/>
              <w:bottom w:val="nil"/>
              <w:right w:val="nil"/>
            </w:tcBorders>
            <w:shd w:val="clear" w:color="auto" w:fill="auto"/>
          </w:tcPr>
          <w:p w14:paraId="10BE4D09" w14:textId="77777777" w:rsidR="00C47921" w:rsidRDefault="00C47921" w:rsidP="00350A35">
            <w:pPr>
              <w:pStyle w:val="NoSpacing"/>
            </w:pPr>
          </w:p>
        </w:tc>
        <w:tc>
          <w:tcPr>
            <w:tcW w:w="5485" w:type="dxa"/>
            <w:tcBorders>
              <w:top w:val="single" w:sz="24" w:space="0" w:color="auto"/>
              <w:left w:val="nil"/>
              <w:bottom w:val="single" w:sz="24" w:space="0" w:color="auto"/>
              <w:right w:val="nil"/>
            </w:tcBorders>
            <w:shd w:val="clear" w:color="auto" w:fill="auto"/>
          </w:tcPr>
          <w:p w14:paraId="6F9E0F56" w14:textId="5D968F89" w:rsidR="00C47921" w:rsidRDefault="00215D09" w:rsidP="00350A35">
            <w:pPr>
              <w:pStyle w:val="NoSpacing"/>
            </w:pPr>
            <w:r>
              <w:t>Title</w:t>
            </w:r>
          </w:p>
        </w:tc>
      </w:tr>
      <w:tr w:rsidR="00C47921" w14:paraId="4F019556" w14:textId="77777777" w:rsidTr="006B28A8">
        <w:tc>
          <w:tcPr>
            <w:tcW w:w="5035" w:type="dxa"/>
            <w:tcBorders>
              <w:top w:val="single" w:sz="24" w:space="0" w:color="auto"/>
              <w:left w:val="nil"/>
              <w:bottom w:val="single" w:sz="24" w:space="0" w:color="auto"/>
              <w:right w:val="nil"/>
            </w:tcBorders>
            <w:shd w:val="clear" w:color="auto" w:fill="auto"/>
          </w:tcPr>
          <w:p w14:paraId="419C5D8C" w14:textId="5D7863A0" w:rsidR="00C47921" w:rsidRDefault="00215D09" w:rsidP="00350A35">
            <w:pPr>
              <w:pStyle w:val="NoSpacing"/>
            </w:pPr>
            <w:r>
              <w:t>Au</w:t>
            </w:r>
            <w:r w:rsidR="006B28A8">
              <w:t>thorized Representative (Signature)</w:t>
            </w:r>
          </w:p>
          <w:p w14:paraId="6E92DCCB" w14:textId="77777777" w:rsidR="006B28A8" w:rsidRDefault="006B28A8" w:rsidP="00350A35">
            <w:pPr>
              <w:pStyle w:val="NoSpacing"/>
            </w:pPr>
          </w:p>
          <w:p w14:paraId="4E4D7D37" w14:textId="12A43BF2" w:rsidR="006B28A8" w:rsidRDefault="006B28A8" w:rsidP="00350A35">
            <w:pPr>
              <w:pStyle w:val="NoSpacing"/>
            </w:pPr>
          </w:p>
        </w:tc>
        <w:tc>
          <w:tcPr>
            <w:tcW w:w="270" w:type="dxa"/>
            <w:tcBorders>
              <w:top w:val="nil"/>
              <w:left w:val="nil"/>
              <w:bottom w:val="nil"/>
              <w:right w:val="nil"/>
            </w:tcBorders>
            <w:shd w:val="clear" w:color="auto" w:fill="auto"/>
          </w:tcPr>
          <w:p w14:paraId="0DC98698" w14:textId="77777777" w:rsidR="00C47921" w:rsidRDefault="00C47921" w:rsidP="00350A35">
            <w:pPr>
              <w:pStyle w:val="NoSpacing"/>
            </w:pPr>
          </w:p>
        </w:tc>
        <w:tc>
          <w:tcPr>
            <w:tcW w:w="5485" w:type="dxa"/>
            <w:tcBorders>
              <w:top w:val="single" w:sz="24" w:space="0" w:color="auto"/>
              <w:left w:val="nil"/>
              <w:bottom w:val="single" w:sz="24" w:space="0" w:color="auto"/>
              <w:right w:val="nil"/>
            </w:tcBorders>
            <w:shd w:val="clear" w:color="auto" w:fill="auto"/>
          </w:tcPr>
          <w:p w14:paraId="073D2002" w14:textId="21BD9D2C" w:rsidR="00C47921" w:rsidRDefault="006B28A8" w:rsidP="00350A35">
            <w:pPr>
              <w:pStyle w:val="NoSpacing"/>
            </w:pPr>
            <w:r>
              <w:t>Date</w:t>
            </w:r>
          </w:p>
        </w:tc>
      </w:tr>
      <w:tr w:rsidR="00C47921" w14:paraId="078308A6" w14:textId="77777777" w:rsidTr="007F05D4">
        <w:tc>
          <w:tcPr>
            <w:tcW w:w="5035" w:type="dxa"/>
            <w:tcBorders>
              <w:top w:val="nil"/>
              <w:left w:val="nil"/>
              <w:bottom w:val="nil"/>
              <w:right w:val="nil"/>
            </w:tcBorders>
            <w:shd w:val="clear" w:color="auto" w:fill="auto"/>
          </w:tcPr>
          <w:p w14:paraId="0ACAEF51" w14:textId="0A9EA604" w:rsidR="00C47921" w:rsidRDefault="006B28A8" w:rsidP="00350A35">
            <w:pPr>
              <w:pStyle w:val="NoSpacing"/>
            </w:pPr>
            <w:r>
              <w:t>Address</w:t>
            </w:r>
          </w:p>
        </w:tc>
        <w:tc>
          <w:tcPr>
            <w:tcW w:w="270" w:type="dxa"/>
            <w:tcBorders>
              <w:top w:val="nil"/>
              <w:left w:val="nil"/>
              <w:bottom w:val="nil"/>
              <w:right w:val="nil"/>
            </w:tcBorders>
            <w:shd w:val="clear" w:color="auto" w:fill="auto"/>
          </w:tcPr>
          <w:p w14:paraId="264BBF8F" w14:textId="77777777" w:rsidR="00C47921" w:rsidRDefault="00C47921" w:rsidP="00350A35">
            <w:pPr>
              <w:pStyle w:val="NoSpacing"/>
            </w:pPr>
          </w:p>
        </w:tc>
        <w:tc>
          <w:tcPr>
            <w:tcW w:w="5485" w:type="dxa"/>
            <w:tcBorders>
              <w:top w:val="nil"/>
              <w:left w:val="nil"/>
              <w:bottom w:val="nil"/>
              <w:right w:val="nil"/>
            </w:tcBorders>
            <w:shd w:val="clear" w:color="auto" w:fill="auto"/>
          </w:tcPr>
          <w:p w14:paraId="739518A9" w14:textId="77777777" w:rsidR="00C47921" w:rsidRDefault="006B28A8" w:rsidP="00350A35">
            <w:pPr>
              <w:pStyle w:val="NoSpacing"/>
            </w:pPr>
            <w:r>
              <w:t>Direct Phone</w:t>
            </w:r>
          </w:p>
          <w:p w14:paraId="43008F37" w14:textId="39E007B4" w:rsidR="006B28A8" w:rsidRDefault="006B28A8" w:rsidP="00350A35">
            <w:pPr>
              <w:pStyle w:val="NoSpacing"/>
            </w:pPr>
          </w:p>
        </w:tc>
      </w:tr>
    </w:tbl>
    <w:p w14:paraId="6D557592" w14:textId="77777777" w:rsidR="00EF6960" w:rsidRPr="00B5205E" w:rsidRDefault="00EF6960" w:rsidP="00350A35">
      <w:pPr>
        <w:pStyle w:val="NoSpacing"/>
      </w:pPr>
    </w:p>
    <w:sectPr w:rsidR="00EF6960" w:rsidRPr="00B5205E" w:rsidSect="00276592">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EDB7" w14:textId="77777777" w:rsidR="007E3145" w:rsidRDefault="007E3145" w:rsidP="00DD4F09">
      <w:pPr>
        <w:spacing w:after="0" w:line="240" w:lineRule="auto"/>
      </w:pPr>
      <w:r>
        <w:separator/>
      </w:r>
    </w:p>
  </w:endnote>
  <w:endnote w:type="continuationSeparator" w:id="0">
    <w:p w14:paraId="25ABDDA1" w14:textId="77777777" w:rsidR="007E3145" w:rsidRDefault="007E3145" w:rsidP="00DD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54453"/>
      <w:docPartObj>
        <w:docPartGallery w:val="Page Numbers (Bottom of Page)"/>
        <w:docPartUnique/>
      </w:docPartObj>
    </w:sdtPr>
    <w:sdtEndPr>
      <w:rPr>
        <w:noProof/>
      </w:rPr>
    </w:sdtEndPr>
    <w:sdtContent>
      <w:p w14:paraId="6BA54401" w14:textId="26A63CDF" w:rsidR="00DD4F09" w:rsidRDefault="00DD4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9C6297" w14:textId="77777777" w:rsidR="00DD4F09" w:rsidRDefault="00DD4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56E2" w14:textId="77777777" w:rsidR="007E3145" w:rsidRDefault="007E3145" w:rsidP="00DD4F09">
      <w:pPr>
        <w:spacing w:after="0" w:line="240" w:lineRule="auto"/>
      </w:pPr>
      <w:r>
        <w:separator/>
      </w:r>
    </w:p>
  </w:footnote>
  <w:footnote w:type="continuationSeparator" w:id="0">
    <w:p w14:paraId="0A0373E7" w14:textId="77777777" w:rsidR="007E3145" w:rsidRDefault="007E3145" w:rsidP="00DD4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FA67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E25C8C"/>
    <w:multiLevelType w:val="hybridMultilevel"/>
    <w:tmpl w:val="FE18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164BC"/>
    <w:multiLevelType w:val="hybridMultilevel"/>
    <w:tmpl w:val="762E5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E201D"/>
    <w:multiLevelType w:val="hybridMultilevel"/>
    <w:tmpl w:val="5FA0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13604"/>
    <w:multiLevelType w:val="hybridMultilevel"/>
    <w:tmpl w:val="D8F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054E8"/>
    <w:multiLevelType w:val="hybridMultilevel"/>
    <w:tmpl w:val="323E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A5CCA"/>
    <w:multiLevelType w:val="hybridMultilevel"/>
    <w:tmpl w:val="F1E0C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E4EB4"/>
    <w:multiLevelType w:val="hybridMultilevel"/>
    <w:tmpl w:val="34AAA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75663"/>
    <w:multiLevelType w:val="hybridMultilevel"/>
    <w:tmpl w:val="DBB2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A0BCC"/>
    <w:multiLevelType w:val="hybridMultilevel"/>
    <w:tmpl w:val="A7EA5068"/>
    <w:lvl w:ilvl="0" w:tplc="DB2827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97AA2"/>
    <w:multiLevelType w:val="hybridMultilevel"/>
    <w:tmpl w:val="16A62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45A33"/>
    <w:multiLevelType w:val="hybridMultilevel"/>
    <w:tmpl w:val="43D806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6614883">
    <w:abstractNumId w:val="7"/>
  </w:num>
  <w:num w:numId="2" w16cid:durableId="464473452">
    <w:abstractNumId w:val="4"/>
  </w:num>
  <w:num w:numId="3" w16cid:durableId="237592614">
    <w:abstractNumId w:val="8"/>
  </w:num>
  <w:num w:numId="4" w16cid:durableId="1718698423">
    <w:abstractNumId w:val="1"/>
  </w:num>
  <w:num w:numId="5" w16cid:durableId="1235117240">
    <w:abstractNumId w:val="9"/>
  </w:num>
  <w:num w:numId="6" w16cid:durableId="351493894">
    <w:abstractNumId w:val="10"/>
  </w:num>
  <w:num w:numId="7" w16cid:durableId="1835141986">
    <w:abstractNumId w:val="2"/>
  </w:num>
  <w:num w:numId="8" w16cid:durableId="779109314">
    <w:abstractNumId w:val="6"/>
  </w:num>
  <w:num w:numId="9" w16cid:durableId="860357598">
    <w:abstractNumId w:val="5"/>
  </w:num>
  <w:num w:numId="10" w16cid:durableId="502866372">
    <w:abstractNumId w:val="0"/>
  </w:num>
  <w:num w:numId="11" w16cid:durableId="579607115">
    <w:abstractNumId w:val="11"/>
  </w:num>
  <w:num w:numId="12" w16cid:durableId="773090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FA"/>
    <w:rsid w:val="0000380E"/>
    <w:rsid w:val="00004DC1"/>
    <w:rsid w:val="000150AC"/>
    <w:rsid w:val="0003138E"/>
    <w:rsid w:val="000324E4"/>
    <w:rsid w:val="00032EE7"/>
    <w:rsid w:val="000354B6"/>
    <w:rsid w:val="0005088B"/>
    <w:rsid w:val="000511D2"/>
    <w:rsid w:val="00063CFE"/>
    <w:rsid w:val="00074BEF"/>
    <w:rsid w:val="00083DB7"/>
    <w:rsid w:val="0008631B"/>
    <w:rsid w:val="000A793B"/>
    <w:rsid w:val="000B0ABE"/>
    <w:rsid w:val="000C1749"/>
    <w:rsid w:val="000F78EE"/>
    <w:rsid w:val="00106C08"/>
    <w:rsid w:val="00127043"/>
    <w:rsid w:val="00135A65"/>
    <w:rsid w:val="00141D11"/>
    <w:rsid w:val="001425A7"/>
    <w:rsid w:val="00145AA3"/>
    <w:rsid w:val="00146510"/>
    <w:rsid w:val="0015217D"/>
    <w:rsid w:val="0015295C"/>
    <w:rsid w:val="001568F6"/>
    <w:rsid w:val="00171F1B"/>
    <w:rsid w:val="0019158B"/>
    <w:rsid w:val="00194A37"/>
    <w:rsid w:val="00197875"/>
    <w:rsid w:val="001A2B80"/>
    <w:rsid w:val="001B79B8"/>
    <w:rsid w:val="001C118C"/>
    <w:rsid w:val="001C24C4"/>
    <w:rsid w:val="001E5173"/>
    <w:rsid w:val="001E570F"/>
    <w:rsid w:val="00215D09"/>
    <w:rsid w:val="00222E80"/>
    <w:rsid w:val="00225C42"/>
    <w:rsid w:val="00226629"/>
    <w:rsid w:val="002266BF"/>
    <w:rsid w:val="00226938"/>
    <w:rsid w:val="002350CF"/>
    <w:rsid w:val="00237B55"/>
    <w:rsid w:val="00266103"/>
    <w:rsid w:val="00272140"/>
    <w:rsid w:val="00276592"/>
    <w:rsid w:val="00287676"/>
    <w:rsid w:val="002A1046"/>
    <w:rsid w:val="002A562C"/>
    <w:rsid w:val="002B075F"/>
    <w:rsid w:val="002B19C6"/>
    <w:rsid w:val="002C00BD"/>
    <w:rsid w:val="002E4314"/>
    <w:rsid w:val="002E6803"/>
    <w:rsid w:val="003002FB"/>
    <w:rsid w:val="00301E94"/>
    <w:rsid w:val="00313815"/>
    <w:rsid w:val="003152FD"/>
    <w:rsid w:val="0031669A"/>
    <w:rsid w:val="003275CA"/>
    <w:rsid w:val="0034505B"/>
    <w:rsid w:val="003463B1"/>
    <w:rsid w:val="00350A35"/>
    <w:rsid w:val="0035383B"/>
    <w:rsid w:val="00354359"/>
    <w:rsid w:val="00360EE9"/>
    <w:rsid w:val="00373AD9"/>
    <w:rsid w:val="003760ED"/>
    <w:rsid w:val="00383033"/>
    <w:rsid w:val="003836B4"/>
    <w:rsid w:val="003854A7"/>
    <w:rsid w:val="00393048"/>
    <w:rsid w:val="003A1C19"/>
    <w:rsid w:val="003B544B"/>
    <w:rsid w:val="003C1F1F"/>
    <w:rsid w:val="003C2521"/>
    <w:rsid w:val="003D13C7"/>
    <w:rsid w:val="003D257C"/>
    <w:rsid w:val="003E3ABB"/>
    <w:rsid w:val="003E64C4"/>
    <w:rsid w:val="003E7D04"/>
    <w:rsid w:val="0040127B"/>
    <w:rsid w:val="00423C35"/>
    <w:rsid w:val="00455C5A"/>
    <w:rsid w:val="00463A92"/>
    <w:rsid w:val="004648A5"/>
    <w:rsid w:val="00465634"/>
    <w:rsid w:val="00475D0D"/>
    <w:rsid w:val="004D3294"/>
    <w:rsid w:val="005031AF"/>
    <w:rsid w:val="00515521"/>
    <w:rsid w:val="00516B45"/>
    <w:rsid w:val="005234A1"/>
    <w:rsid w:val="005234A5"/>
    <w:rsid w:val="00524A86"/>
    <w:rsid w:val="005251C3"/>
    <w:rsid w:val="005345DA"/>
    <w:rsid w:val="005417A2"/>
    <w:rsid w:val="005425B2"/>
    <w:rsid w:val="0055786A"/>
    <w:rsid w:val="00565459"/>
    <w:rsid w:val="005A3839"/>
    <w:rsid w:val="005A3865"/>
    <w:rsid w:val="005C5E6A"/>
    <w:rsid w:val="005D23DD"/>
    <w:rsid w:val="005D368D"/>
    <w:rsid w:val="005E1C2D"/>
    <w:rsid w:val="005F38F4"/>
    <w:rsid w:val="00611DA6"/>
    <w:rsid w:val="00640764"/>
    <w:rsid w:val="006441BE"/>
    <w:rsid w:val="006458EB"/>
    <w:rsid w:val="00652267"/>
    <w:rsid w:val="00657325"/>
    <w:rsid w:val="00660CBB"/>
    <w:rsid w:val="006641CC"/>
    <w:rsid w:val="00671FEE"/>
    <w:rsid w:val="00681ED3"/>
    <w:rsid w:val="006A47D2"/>
    <w:rsid w:val="006B28A8"/>
    <w:rsid w:val="006C2B5E"/>
    <w:rsid w:val="006E10FB"/>
    <w:rsid w:val="006F2D9C"/>
    <w:rsid w:val="006F5DC2"/>
    <w:rsid w:val="00701E34"/>
    <w:rsid w:val="0070751F"/>
    <w:rsid w:val="0071136C"/>
    <w:rsid w:val="00714E13"/>
    <w:rsid w:val="00715F7F"/>
    <w:rsid w:val="00731DC1"/>
    <w:rsid w:val="00733F64"/>
    <w:rsid w:val="00781ED9"/>
    <w:rsid w:val="007A4E4A"/>
    <w:rsid w:val="007A78F2"/>
    <w:rsid w:val="007B530E"/>
    <w:rsid w:val="007C1A9E"/>
    <w:rsid w:val="007D7452"/>
    <w:rsid w:val="007E3145"/>
    <w:rsid w:val="007F05D4"/>
    <w:rsid w:val="00805ADC"/>
    <w:rsid w:val="00807A8D"/>
    <w:rsid w:val="00814BF5"/>
    <w:rsid w:val="00815A1B"/>
    <w:rsid w:val="00821D6B"/>
    <w:rsid w:val="0086402B"/>
    <w:rsid w:val="00865987"/>
    <w:rsid w:val="008823CE"/>
    <w:rsid w:val="008A19F0"/>
    <w:rsid w:val="008A7E9F"/>
    <w:rsid w:val="008B581F"/>
    <w:rsid w:val="008C4FFC"/>
    <w:rsid w:val="008C720A"/>
    <w:rsid w:val="008D2CBF"/>
    <w:rsid w:val="008E4AD6"/>
    <w:rsid w:val="008F1A81"/>
    <w:rsid w:val="008F2B53"/>
    <w:rsid w:val="008F2B85"/>
    <w:rsid w:val="00900791"/>
    <w:rsid w:val="0091706D"/>
    <w:rsid w:val="00932A8A"/>
    <w:rsid w:val="009364E0"/>
    <w:rsid w:val="00942193"/>
    <w:rsid w:val="00946716"/>
    <w:rsid w:val="00951170"/>
    <w:rsid w:val="00956BC9"/>
    <w:rsid w:val="00981AD6"/>
    <w:rsid w:val="0098582A"/>
    <w:rsid w:val="009920EF"/>
    <w:rsid w:val="009941E9"/>
    <w:rsid w:val="009B546A"/>
    <w:rsid w:val="009B7BEA"/>
    <w:rsid w:val="009B7C46"/>
    <w:rsid w:val="009C6FF7"/>
    <w:rsid w:val="009F3125"/>
    <w:rsid w:val="009F3577"/>
    <w:rsid w:val="00A119D4"/>
    <w:rsid w:val="00A152F4"/>
    <w:rsid w:val="00A272E4"/>
    <w:rsid w:val="00A30A77"/>
    <w:rsid w:val="00A33B4B"/>
    <w:rsid w:val="00A416F0"/>
    <w:rsid w:val="00A41E1E"/>
    <w:rsid w:val="00A520DB"/>
    <w:rsid w:val="00A5579D"/>
    <w:rsid w:val="00A71E11"/>
    <w:rsid w:val="00A82228"/>
    <w:rsid w:val="00A97E6B"/>
    <w:rsid w:val="00AA2602"/>
    <w:rsid w:val="00AA3781"/>
    <w:rsid w:val="00AB4791"/>
    <w:rsid w:val="00AB52E0"/>
    <w:rsid w:val="00AB774D"/>
    <w:rsid w:val="00AC6743"/>
    <w:rsid w:val="00AD1E31"/>
    <w:rsid w:val="00AD3532"/>
    <w:rsid w:val="00AD40F7"/>
    <w:rsid w:val="00AD4A98"/>
    <w:rsid w:val="00AF3F58"/>
    <w:rsid w:val="00AF6CCE"/>
    <w:rsid w:val="00B012EA"/>
    <w:rsid w:val="00B103E3"/>
    <w:rsid w:val="00B1125D"/>
    <w:rsid w:val="00B3072F"/>
    <w:rsid w:val="00B34419"/>
    <w:rsid w:val="00B458F4"/>
    <w:rsid w:val="00B4682D"/>
    <w:rsid w:val="00B5205E"/>
    <w:rsid w:val="00B5539A"/>
    <w:rsid w:val="00B573A1"/>
    <w:rsid w:val="00B62242"/>
    <w:rsid w:val="00B85684"/>
    <w:rsid w:val="00B90F4D"/>
    <w:rsid w:val="00B95420"/>
    <w:rsid w:val="00B967FD"/>
    <w:rsid w:val="00B9780A"/>
    <w:rsid w:val="00BA4C3C"/>
    <w:rsid w:val="00BB2326"/>
    <w:rsid w:val="00BB4F0B"/>
    <w:rsid w:val="00BE78B2"/>
    <w:rsid w:val="00BE7B94"/>
    <w:rsid w:val="00C02875"/>
    <w:rsid w:val="00C150A4"/>
    <w:rsid w:val="00C245EE"/>
    <w:rsid w:val="00C443FC"/>
    <w:rsid w:val="00C47921"/>
    <w:rsid w:val="00C62D5A"/>
    <w:rsid w:val="00C62E3B"/>
    <w:rsid w:val="00CA007C"/>
    <w:rsid w:val="00CA6048"/>
    <w:rsid w:val="00CB16FE"/>
    <w:rsid w:val="00CB7BDD"/>
    <w:rsid w:val="00CD67E8"/>
    <w:rsid w:val="00CF7790"/>
    <w:rsid w:val="00D517CB"/>
    <w:rsid w:val="00D54167"/>
    <w:rsid w:val="00D562FC"/>
    <w:rsid w:val="00D60BA1"/>
    <w:rsid w:val="00D710F1"/>
    <w:rsid w:val="00D71929"/>
    <w:rsid w:val="00D73203"/>
    <w:rsid w:val="00D73940"/>
    <w:rsid w:val="00D85172"/>
    <w:rsid w:val="00D91113"/>
    <w:rsid w:val="00DB3684"/>
    <w:rsid w:val="00DB65C7"/>
    <w:rsid w:val="00DC0B41"/>
    <w:rsid w:val="00DD4F09"/>
    <w:rsid w:val="00DD5F83"/>
    <w:rsid w:val="00DE74E6"/>
    <w:rsid w:val="00E00ED0"/>
    <w:rsid w:val="00E042C7"/>
    <w:rsid w:val="00E10667"/>
    <w:rsid w:val="00E229A5"/>
    <w:rsid w:val="00E43D85"/>
    <w:rsid w:val="00E539BB"/>
    <w:rsid w:val="00E5497A"/>
    <w:rsid w:val="00E55E81"/>
    <w:rsid w:val="00E57520"/>
    <w:rsid w:val="00E638FC"/>
    <w:rsid w:val="00EA165D"/>
    <w:rsid w:val="00EB1430"/>
    <w:rsid w:val="00EC3BAA"/>
    <w:rsid w:val="00ED2B50"/>
    <w:rsid w:val="00ED5541"/>
    <w:rsid w:val="00EE37DE"/>
    <w:rsid w:val="00EE69F7"/>
    <w:rsid w:val="00EF0FF3"/>
    <w:rsid w:val="00EF6960"/>
    <w:rsid w:val="00F13457"/>
    <w:rsid w:val="00F1536B"/>
    <w:rsid w:val="00F21809"/>
    <w:rsid w:val="00F241FA"/>
    <w:rsid w:val="00F25922"/>
    <w:rsid w:val="00F27D26"/>
    <w:rsid w:val="00F40512"/>
    <w:rsid w:val="00F56E67"/>
    <w:rsid w:val="00F80882"/>
    <w:rsid w:val="00F9226B"/>
    <w:rsid w:val="00FB0F96"/>
    <w:rsid w:val="00FB3FD2"/>
    <w:rsid w:val="00FF3126"/>
    <w:rsid w:val="00FF3686"/>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83C2"/>
  <w15:chartTrackingRefBased/>
  <w15:docId w15:val="{56F33006-CFE0-425D-B149-2CBA63F0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012EA"/>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1FA"/>
    <w:pPr>
      <w:spacing w:after="0" w:line="240" w:lineRule="auto"/>
    </w:pPr>
  </w:style>
  <w:style w:type="character" w:styleId="Hyperlink">
    <w:name w:val="Hyperlink"/>
    <w:basedOn w:val="DefaultParagraphFont"/>
    <w:uiPriority w:val="99"/>
    <w:unhideWhenUsed/>
    <w:rsid w:val="00F241FA"/>
    <w:rPr>
      <w:color w:val="0563C1" w:themeColor="hyperlink"/>
      <w:u w:val="single"/>
    </w:rPr>
  </w:style>
  <w:style w:type="character" w:styleId="UnresolvedMention">
    <w:name w:val="Unresolved Mention"/>
    <w:basedOn w:val="DefaultParagraphFont"/>
    <w:uiPriority w:val="99"/>
    <w:semiHidden/>
    <w:unhideWhenUsed/>
    <w:rsid w:val="00F241FA"/>
    <w:rPr>
      <w:color w:val="605E5C"/>
      <w:shd w:val="clear" w:color="auto" w:fill="E1DFDD"/>
    </w:rPr>
  </w:style>
  <w:style w:type="table" w:styleId="TableGrid">
    <w:name w:val="Table Grid"/>
    <w:basedOn w:val="TableNormal"/>
    <w:uiPriority w:val="39"/>
    <w:rsid w:val="0003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32E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D719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D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F09"/>
  </w:style>
  <w:style w:type="paragraph" w:styleId="Footer">
    <w:name w:val="footer"/>
    <w:basedOn w:val="Normal"/>
    <w:link w:val="FooterChar"/>
    <w:uiPriority w:val="99"/>
    <w:unhideWhenUsed/>
    <w:rsid w:val="00DD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F09"/>
  </w:style>
  <w:style w:type="character" w:customStyle="1" w:styleId="Heading2Char">
    <w:name w:val="Heading 2 Char"/>
    <w:basedOn w:val="DefaultParagraphFont"/>
    <w:link w:val="Heading2"/>
    <w:uiPriority w:val="9"/>
    <w:rsid w:val="00B012EA"/>
    <w:rPr>
      <w:rFonts w:asciiTheme="majorHAnsi" w:eastAsiaTheme="majorEastAsia" w:hAnsiTheme="majorHAnsi" w:cstheme="majorBidi"/>
      <w:b/>
      <w:sz w:val="20"/>
      <w:szCs w:val="26"/>
      <w:lang w:eastAsia="ja-JP"/>
    </w:rPr>
  </w:style>
  <w:style w:type="paragraph" w:styleId="ListBullet">
    <w:name w:val="List Bullet"/>
    <w:basedOn w:val="Normal"/>
    <w:uiPriority w:val="10"/>
    <w:rsid w:val="00B012EA"/>
    <w:pPr>
      <w:numPr>
        <w:numId w:val="10"/>
      </w:numPr>
      <w:spacing w:before="30" w:after="30" w:line="240" w:lineRule="auto"/>
    </w:pPr>
    <w:rPr>
      <w:rFonts w:eastAsiaTheme="minorEastAsia"/>
      <w:sz w:val="20"/>
      <w:szCs w:val="20"/>
      <w:lang w:eastAsia="ja-JP"/>
    </w:rPr>
  </w:style>
  <w:style w:type="table" w:styleId="TableGridLight">
    <w:name w:val="Grid Table Light"/>
    <w:basedOn w:val="TableNormal"/>
    <w:uiPriority w:val="40"/>
    <w:rsid w:val="00B012EA"/>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556">
      <w:bodyDiv w:val="1"/>
      <w:marLeft w:val="0"/>
      <w:marRight w:val="0"/>
      <w:marTop w:val="0"/>
      <w:marBottom w:val="0"/>
      <w:divBdr>
        <w:top w:val="none" w:sz="0" w:space="0" w:color="auto"/>
        <w:left w:val="none" w:sz="0" w:space="0" w:color="auto"/>
        <w:bottom w:val="none" w:sz="0" w:space="0" w:color="auto"/>
        <w:right w:val="none" w:sz="0" w:space="0" w:color="auto"/>
      </w:divBdr>
      <w:divsChild>
        <w:div w:id="1732730102">
          <w:marLeft w:val="0"/>
          <w:marRight w:val="0"/>
          <w:marTop w:val="0"/>
          <w:marBottom w:val="0"/>
          <w:divBdr>
            <w:top w:val="none" w:sz="0" w:space="0" w:color="auto"/>
            <w:left w:val="none" w:sz="0" w:space="0" w:color="auto"/>
            <w:bottom w:val="none" w:sz="0" w:space="0" w:color="auto"/>
            <w:right w:val="none" w:sz="0" w:space="0" w:color="auto"/>
          </w:divBdr>
        </w:div>
      </w:divsChild>
    </w:div>
    <w:div w:id="4955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e.sd.gov/CTE/documents/SupportCTE-052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Boettcher@state.sd.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 TargetMode="External"/><Relationship Id="rId5" Type="http://schemas.openxmlformats.org/officeDocument/2006/relationships/webSettings" Target="webSettings.xml"/><Relationship Id="rId15" Type="http://schemas.openxmlformats.org/officeDocument/2006/relationships/hyperlink" Target="mailto:Jamie.Boettcher@state.sd.us" TargetMode="External"/><Relationship Id="rId10" Type="http://schemas.openxmlformats.org/officeDocument/2006/relationships/hyperlink" Target="mailto:Jamie.Boettcher@state.sd.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ie.Boettcher@state.sd.us" TargetMode="External"/><Relationship Id="rId14" Type="http://schemas.openxmlformats.org/officeDocument/2006/relationships/hyperlink" Target="mailto:Jamie.Boettcher@state.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7E32-AB3E-48A8-B4DC-3B94A0AB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Jamie</dc:creator>
  <cp:keywords/>
  <dc:description/>
  <cp:lastModifiedBy>Boettcher, Jamie</cp:lastModifiedBy>
  <cp:revision>25</cp:revision>
  <dcterms:created xsi:type="dcterms:W3CDTF">2024-11-21T19:27:00Z</dcterms:created>
  <dcterms:modified xsi:type="dcterms:W3CDTF">2024-11-21T20:04:00Z</dcterms:modified>
</cp:coreProperties>
</file>