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5"/>
      </w:tblGrid>
      <w:tr w:rsidR="00D077E9" w:rsidRPr="009129FA" w14:paraId="4A56C4A2" w14:textId="77777777" w:rsidTr="00270B14">
        <w:trPr>
          <w:trHeight w:val="1894"/>
        </w:trPr>
        <w:tc>
          <w:tcPr>
            <w:tcW w:w="6105" w:type="dxa"/>
            <w:tcBorders>
              <w:top w:val="nil"/>
              <w:left w:val="nil"/>
              <w:bottom w:val="nil"/>
              <w:right w:val="nil"/>
            </w:tcBorders>
          </w:tcPr>
          <w:p w14:paraId="595EE217" w14:textId="56B1950E" w:rsidR="00D077E9" w:rsidRPr="009129FA" w:rsidRDefault="00D077E9" w:rsidP="00D077E9">
            <w:pPr>
              <w:rPr>
                <w:rFonts w:cstheme="minorHAnsi"/>
                <w:sz w:val="27"/>
                <w:szCs w:val="27"/>
              </w:rPr>
            </w:pPr>
            <w:r w:rsidRPr="009129FA">
              <w:rPr>
                <w:rFonts w:cstheme="minorHAnsi"/>
                <w:noProof/>
                <w:sz w:val="27"/>
                <w:szCs w:val="27"/>
              </w:rPr>
              <mc:AlternateContent>
                <mc:Choice Requires="wps">
                  <w:drawing>
                    <wp:inline distT="0" distB="0" distL="0" distR="0" wp14:anchorId="2E81C4ED" wp14:editId="56A325DE">
                      <wp:extent cx="3877056" cy="1419225"/>
                      <wp:effectExtent l="0" t="0" r="0" b="0"/>
                      <wp:docPr id="8" name="Text Box 8"/>
                      <wp:cNvGraphicFramePr/>
                      <a:graphic xmlns:a="http://schemas.openxmlformats.org/drawingml/2006/main">
                        <a:graphicData uri="http://schemas.microsoft.com/office/word/2010/wordprocessingShape">
                          <wps:wsp>
                            <wps:cNvSpPr txBox="1"/>
                            <wps:spPr>
                              <a:xfrm>
                                <a:off x="0" y="0"/>
                                <a:ext cx="3877056" cy="1419225"/>
                              </a:xfrm>
                              <a:prstGeom prst="rect">
                                <a:avLst/>
                              </a:prstGeom>
                              <a:noFill/>
                              <a:ln w="6350">
                                <a:noFill/>
                              </a:ln>
                            </wps:spPr>
                            <wps:txbx>
                              <w:txbxContent>
                                <w:p w14:paraId="01E5985E" w14:textId="09E2927F" w:rsidR="00BB61D6" w:rsidRPr="00125AB8" w:rsidRDefault="00BB61D6" w:rsidP="005F2CC9">
                                  <w:pPr>
                                    <w:pStyle w:val="Title"/>
                                    <w:jc w:val="center"/>
                                    <w:rPr>
                                      <w:sz w:val="53"/>
                                      <w:szCs w:val="53"/>
                                    </w:rPr>
                                  </w:pPr>
                                  <w:r w:rsidRPr="00125AB8">
                                    <w:rPr>
                                      <w:sz w:val="53"/>
                                      <w:szCs w:val="53"/>
                                    </w:rPr>
                                    <w:t>Project AWARE</w:t>
                                  </w:r>
                                  <w:r>
                                    <w:rPr>
                                      <w:sz w:val="53"/>
                                      <w:szCs w:val="53"/>
                                    </w:rPr>
                                    <w:t xml:space="preserve"> - SEA</w:t>
                                  </w:r>
                                </w:p>
                                <w:p w14:paraId="6013109C" w14:textId="278807E6" w:rsidR="00BB61D6" w:rsidRPr="00125AB8" w:rsidRDefault="00BB61D6" w:rsidP="005F2CC9">
                                  <w:pPr>
                                    <w:pStyle w:val="Title"/>
                                    <w:jc w:val="center"/>
                                    <w:rPr>
                                      <w:sz w:val="53"/>
                                      <w:szCs w:val="53"/>
                                    </w:rPr>
                                  </w:pPr>
                                  <w:r w:rsidRPr="00125AB8">
                                    <w:rPr>
                                      <w:sz w:val="53"/>
                                      <w:szCs w:val="53"/>
                                    </w:rPr>
                                    <w:t>Implementation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305.3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" filled="f" stroked="f" strokeweight=".5pt">
                      <v:textbox>
                        <w:txbxContent>
                          <w:p w14:paraId="01E5985E" w14:textId="09E2927F" w:rsidR="00BB61D6" w:rsidRPr="00125AB8" w:rsidRDefault="00BB61D6" w:rsidP="005F2CC9">
                            <w:pPr>
                              <w:pStyle w:val="Title"/>
                              <w:jc w:val="center"/>
                              <w:rPr>
                                <w:sz w:val="53"/>
                                <w:szCs w:val="53"/>
                              </w:rPr>
                            </w:pPr>
                            <w:r w:rsidRPr="00125AB8">
                              <w:rPr>
                                <w:sz w:val="53"/>
                                <w:szCs w:val="53"/>
                              </w:rPr>
                              <w:t>Project AWARE</w:t>
                            </w:r>
                            <w:r>
                              <w:rPr>
                                <w:sz w:val="53"/>
                                <w:szCs w:val="53"/>
                              </w:rPr>
                              <w:t xml:space="preserve"> - SEA</w:t>
                            </w:r>
                          </w:p>
                          <w:p w14:paraId="6013109C" w14:textId="278807E6" w:rsidR="00BB61D6" w:rsidRPr="00125AB8" w:rsidRDefault="00BB61D6" w:rsidP="005F2CC9">
                            <w:pPr>
                              <w:pStyle w:val="Title"/>
                              <w:jc w:val="center"/>
                              <w:rPr>
                                <w:sz w:val="53"/>
                                <w:szCs w:val="53"/>
                              </w:rPr>
                            </w:pPr>
                            <w:r w:rsidRPr="00125AB8">
                              <w:rPr>
                                <w:sz w:val="53"/>
                                <w:szCs w:val="53"/>
                              </w:rPr>
                              <w:t>Implementation Guide</w:t>
                            </w:r>
                          </w:p>
                        </w:txbxContent>
                      </v:textbox>
                      <w10:anchorlock/>
                    </v:shape>
                  </w:pict>
                </mc:Fallback>
              </mc:AlternateContent>
            </w:r>
          </w:p>
          <w:p w14:paraId="56710EEF" w14:textId="27B2CD87" w:rsidR="00D077E9" w:rsidRPr="009129FA" w:rsidRDefault="00D077E9" w:rsidP="005B5389">
            <w:pPr>
              <w:jc w:val="center"/>
              <w:rPr>
                <w:rFonts w:cstheme="minorHAnsi"/>
                <w:sz w:val="27"/>
                <w:szCs w:val="27"/>
              </w:rPr>
            </w:pPr>
          </w:p>
        </w:tc>
      </w:tr>
      <w:tr w:rsidR="00D077E9" w:rsidRPr="009129FA" w14:paraId="2599408F" w14:textId="77777777" w:rsidTr="00270B14">
        <w:trPr>
          <w:trHeight w:val="7963"/>
        </w:trPr>
        <w:tc>
          <w:tcPr>
            <w:tcW w:w="6105" w:type="dxa"/>
            <w:tcBorders>
              <w:top w:val="nil"/>
              <w:left w:val="nil"/>
              <w:bottom w:val="nil"/>
              <w:right w:val="nil"/>
            </w:tcBorders>
          </w:tcPr>
          <w:p w14:paraId="64734803" w14:textId="02382FB4" w:rsidR="00D077E9" w:rsidRDefault="00605F30" w:rsidP="005B5389">
            <w:pPr>
              <w:tabs>
                <w:tab w:val="left" w:pos="4950"/>
              </w:tabs>
              <w:rPr>
                <w:rFonts w:cstheme="minorHAnsi"/>
                <w:noProof/>
                <w:sz w:val="27"/>
                <w:szCs w:val="27"/>
              </w:rPr>
            </w:pPr>
            <w:r w:rsidRPr="009129FA">
              <w:rPr>
                <w:rFonts w:cstheme="minorHAnsi"/>
                <w:noProof/>
                <w:sz w:val="27"/>
                <w:szCs w:val="27"/>
              </w:rPr>
              <mc:AlternateContent>
                <mc:Choice Requires="wps">
                  <w:drawing>
                    <wp:anchor distT="0" distB="0" distL="114300" distR="114300" simplePos="0" relativeHeight="251659264" behindDoc="1" locked="0" layoutInCell="1" allowOverlap="1" wp14:anchorId="1F225A27" wp14:editId="646C5C5C">
                      <wp:simplePos x="0" y="0"/>
                      <wp:positionH relativeFrom="column">
                        <wp:posOffset>-309245</wp:posOffset>
                      </wp:positionH>
                      <wp:positionV relativeFrom="page">
                        <wp:posOffset>3264535</wp:posOffset>
                      </wp:positionV>
                      <wp:extent cx="3683000" cy="3265932"/>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683000" cy="3265932"/>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8A53" id="Rectangle 3" o:spid="_x0000_s1026" alt="white rectangle for text on cover" style="position:absolute;margin-left:-24.35pt;margin-top:257.05pt;width:290pt;height:2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" fillcolor="#dedcf4 [349]" stroked="f" strokeweight="2pt">
                      <w10:wrap anchory="page"/>
                    </v:rect>
                  </w:pict>
                </mc:Fallback>
              </mc:AlternateContent>
            </w:r>
            <w:r w:rsidR="005B5389">
              <w:rPr>
                <w:rFonts w:cstheme="minorHAnsi"/>
                <w:noProof/>
                <w:sz w:val="27"/>
                <w:szCs w:val="27"/>
              </w:rPr>
              <w:tab/>
            </w:r>
          </w:p>
          <w:p w14:paraId="1E513999" w14:textId="0B06AADF" w:rsidR="005B5389" w:rsidRDefault="005B5389" w:rsidP="005B5389">
            <w:pPr>
              <w:rPr>
                <w:rFonts w:cstheme="minorHAnsi"/>
                <w:noProof/>
                <w:sz w:val="27"/>
                <w:szCs w:val="27"/>
              </w:rPr>
            </w:pPr>
            <w:r>
              <w:rPr>
                <w:noProof/>
              </w:rPr>
              <mc:AlternateContent>
                <mc:Choice Requires="wps">
                  <w:drawing>
                    <wp:anchor distT="0" distB="0" distL="114300" distR="114300" simplePos="0" relativeHeight="251669504" behindDoc="0" locked="0" layoutInCell="1" allowOverlap="1" wp14:anchorId="43B83AF7" wp14:editId="34A755E4">
                      <wp:simplePos x="0" y="0"/>
                      <wp:positionH relativeFrom="column">
                        <wp:posOffset>2162176</wp:posOffset>
                      </wp:positionH>
                      <wp:positionV relativeFrom="paragraph">
                        <wp:posOffset>249555</wp:posOffset>
                      </wp:positionV>
                      <wp:extent cx="1733550" cy="1151890"/>
                      <wp:effectExtent l="0" t="0" r="19050" b="2921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5189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D6ECFF"/>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800D821" id="AutoShape 12" o:spid="_x0000_s1026" style="position:absolute;margin-left:170.25pt;margin-top:19.65pt;width:136.5pt;height:90.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" path="m10860,2187c10451,1746,9529,1018,9015,730,7865,152,6685,,5415,,4175,152,2995,575,1967,1305,1150,2187,575,3222,242,4220,,5410,242,6560,575,7597l10860,21600,20995,7597v485,-1037,605,-2187,485,-3377c21115,3222,20420,2187,19632,1305,18575,575,17425,152,16275,,15005,,13735,152,12705,730v-529,288,-1451,1016,-1845,1457xe" fillcolor="black [0]" strokecolor="black [0]" insetpen="t">
                      <v:stroke joinstyle="miter"/>
                      <v:shadow color="#d6ecff"/>
                      <v:path o:connecttype="custom" o:connectlocs="871590,116629;234992,575945;871590,1151890;1498558,575945" o:connectangles="270,180,90,0" textboxrect="5037,2277,16557,13677"/>
                    </v:shape>
                  </w:pict>
                </mc:Fallback>
              </mc:AlternateContent>
            </w:r>
          </w:p>
          <w:p w14:paraId="7DC26492" w14:textId="2C6DCAB7" w:rsidR="005B5389" w:rsidRPr="005B5389" w:rsidRDefault="005B5389" w:rsidP="005B5389">
            <w:pPr>
              <w:tabs>
                <w:tab w:val="left" w:pos="4050"/>
              </w:tabs>
              <w:rPr>
                <w:rFonts w:cstheme="minorHAnsi"/>
                <w:sz w:val="27"/>
                <w:szCs w:val="27"/>
              </w:rPr>
            </w:pPr>
            <w:r>
              <w:rPr>
                <w:rFonts w:cstheme="minorHAnsi"/>
                <w:sz w:val="27"/>
                <w:szCs w:val="27"/>
              </w:rPr>
              <w:tab/>
            </w:r>
          </w:p>
        </w:tc>
      </w:tr>
      <w:tr w:rsidR="00D077E9" w:rsidRPr="009129FA" w14:paraId="384E6817" w14:textId="77777777" w:rsidTr="00270B14">
        <w:trPr>
          <w:trHeight w:val="2171"/>
        </w:trPr>
        <w:tc>
          <w:tcPr>
            <w:tcW w:w="6105" w:type="dxa"/>
            <w:tcBorders>
              <w:top w:val="nil"/>
              <w:left w:val="nil"/>
              <w:bottom w:val="nil"/>
              <w:right w:val="nil"/>
            </w:tcBorders>
          </w:tcPr>
          <w:sdt>
            <w:sdtPr>
              <w:rPr>
                <w:rFonts w:cstheme="minorHAnsi"/>
                <w:sz w:val="27"/>
                <w:szCs w:val="27"/>
              </w:rPr>
              <w:id w:val="1080870105"/>
              <w:placeholder>
                <w:docPart w:val="97361145F6A64AFE85660439A3F98FD3"/>
              </w:placeholder>
              <w15:appearance w15:val="hidden"/>
            </w:sdtPr>
            <w:sdtEndPr/>
            <w:sdtContent>
              <w:p w14:paraId="034E69D2" w14:textId="01E195CD" w:rsidR="00D077E9" w:rsidRPr="009129FA" w:rsidRDefault="00DC549C" w:rsidP="00D077E9">
                <w:pPr>
                  <w:rPr>
                    <w:rFonts w:cstheme="minorHAnsi"/>
                    <w:sz w:val="27"/>
                    <w:szCs w:val="27"/>
                  </w:rPr>
                </w:pPr>
                <w:r w:rsidRPr="00D80334">
                  <w:rPr>
                    <w:rStyle w:val="SubtitleChar"/>
                    <w:rFonts w:cstheme="minorHAnsi"/>
                    <w:b w:val="0"/>
                    <w:bCs/>
                    <w:sz w:val="30"/>
                    <w:szCs w:val="30"/>
                  </w:rPr>
                  <w:t xml:space="preserve"> </w:t>
                </w:r>
                <w:r w:rsidR="00D80334" w:rsidRPr="00D80334">
                  <w:rPr>
                    <w:rStyle w:val="SubtitleChar"/>
                    <w:rFonts w:cstheme="minorHAnsi"/>
                    <w:b w:val="0"/>
                    <w:bCs/>
                    <w:sz w:val="30"/>
                    <w:szCs w:val="30"/>
                  </w:rPr>
                  <w:t>June</w:t>
                </w:r>
                <w:r w:rsidR="00C82F39" w:rsidRPr="009129FA">
                  <w:rPr>
                    <w:rStyle w:val="SubtitleChar"/>
                    <w:rFonts w:cstheme="minorHAnsi"/>
                    <w:b w:val="0"/>
                    <w:sz w:val="30"/>
                    <w:szCs w:val="30"/>
                  </w:rPr>
                  <w:t xml:space="preserve"> </w:t>
                </w:r>
                <w:r w:rsidR="00FA01ED" w:rsidRPr="009129FA">
                  <w:rPr>
                    <w:rStyle w:val="SubtitleChar"/>
                    <w:rFonts w:cstheme="minorHAnsi"/>
                    <w:b w:val="0"/>
                    <w:sz w:val="30"/>
                    <w:szCs w:val="30"/>
                  </w:rPr>
                  <w:t>202</w:t>
                </w:r>
                <w:r w:rsidR="00D80334">
                  <w:rPr>
                    <w:rStyle w:val="SubtitleChar"/>
                    <w:rFonts w:cstheme="minorHAnsi"/>
                    <w:b w:val="0"/>
                    <w:sz w:val="30"/>
                    <w:szCs w:val="30"/>
                  </w:rPr>
                  <w:t>1</w:t>
                </w:r>
              </w:p>
            </w:sdtContent>
          </w:sdt>
          <w:p w14:paraId="723E55C8" w14:textId="77777777" w:rsidR="00D077E9" w:rsidRPr="009129FA" w:rsidRDefault="00D077E9" w:rsidP="00D077E9">
            <w:pPr>
              <w:rPr>
                <w:rFonts w:cstheme="minorHAnsi"/>
                <w:noProof/>
                <w:sz w:val="10"/>
                <w:szCs w:val="10"/>
              </w:rPr>
            </w:pPr>
            <w:r w:rsidRPr="009129FA">
              <w:rPr>
                <w:rFonts w:cstheme="minorHAnsi"/>
                <w:noProof/>
                <w:sz w:val="10"/>
                <w:szCs w:val="10"/>
              </w:rPr>
              <mc:AlternateContent>
                <mc:Choice Requires="wps">
                  <w:drawing>
                    <wp:inline distT="0" distB="0" distL="0" distR="0" wp14:anchorId="05221EEA" wp14:editId="44D5A1FD">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164D96"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5C6DD836" w14:textId="77777777" w:rsidR="00D077E9" w:rsidRPr="009129FA" w:rsidRDefault="00D077E9" w:rsidP="00D077E9">
            <w:pPr>
              <w:rPr>
                <w:rFonts w:cstheme="minorHAnsi"/>
                <w:noProof/>
                <w:sz w:val="10"/>
                <w:szCs w:val="10"/>
              </w:rPr>
            </w:pPr>
          </w:p>
          <w:p w14:paraId="7D0C7870" w14:textId="77777777" w:rsidR="00D077E9" w:rsidRPr="009129FA" w:rsidRDefault="00D077E9" w:rsidP="00D077E9">
            <w:pPr>
              <w:rPr>
                <w:rFonts w:cstheme="minorHAnsi"/>
                <w:noProof/>
                <w:sz w:val="10"/>
                <w:szCs w:val="10"/>
              </w:rPr>
            </w:pPr>
          </w:p>
          <w:sdt>
            <w:sdtPr>
              <w:rPr>
                <w:rFonts w:cstheme="minorHAnsi"/>
                <w:sz w:val="23"/>
                <w:szCs w:val="23"/>
              </w:rPr>
              <w:id w:val="-1740469667"/>
              <w:placeholder>
                <w:docPart w:val="18A6A05CCB71486FBA061F4DAFC74C12"/>
              </w:placeholder>
              <w15:appearance w15:val="hidden"/>
            </w:sdtPr>
            <w:sdtEndPr/>
            <w:sdtContent>
              <w:p w14:paraId="6275654F" w14:textId="77777777" w:rsidR="00DC549C" w:rsidRPr="009129FA" w:rsidRDefault="00DC549C" w:rsidP="00D077E9">
                <w:pPr>
                  <w:rPr>
                    <w:rFonts w:cstheme="minorHAnsi"/>
                    <w:sz w:val="23"/>
                    <w:szCs w:val="23"/>
                  </w:rPr>
                </w:pPr>
                <w:r w:rsidRPr="009129FA">
                  <w:rPr>
                    <w:rFonts w:cstheme="minorHAnsi"/>
                    <w:sz w:val="23"/>
                    <w:szCs w:val="23"/>
                  </w:rPr>
                  <w:t xml:space="preserve">South Dakota Department of Education </w:t>
                </w:r>
              </w:p>
              <w:p w14:paraId="569FAAA5" w14:textId="477B9491" w:rsidR="009C164B" w:rsidRPr="009129FA" w:rsidRDefault="00DC549C" w:rsidP="00D077E9">
                <w:pPr>
                  <w:rPr>
                    <w:rFonts w:cstheme="minorHAnsi"/>
                    <w:sz w:val="23"/>
                    <w:szCs w:val="23"/>
                  </w:rPr>
                </w:pPr>
                <w:r w:rsidRPr="009129FA">
                  <w:rPr>
                    <w:rFonts w:cstheme="minorHAnsi"/>
                    <w:sz w:val="23"/>
                    <w:szCs w:val="23"/>
                  </w:rPr>
                  <w:t>and South Dakota Department of Social Services</w:t>
                </w:r>
                <w:r w:rsidR="009C164B" w:rsidRPr="009129FA">
                  <w:rPr>
                    <w:rFonts w:cstheme="minorHAnsi"/>
                    <w:sz w:val="23"/>
                    <w:szCs w:val="23"/>
                  </w:rPr>
                  <w:t xml:space="preserve"> –</w:t>
                </w:r>
              </w:p>
              <w:p w14:paraId="4CBC7505" w14:textId="1D71A1F5" w:rsidR="00D077E9" w:rsidRPr="009129FA" w:rsidRDefault="009C164B" w:rsidP="00D077E9">
                <w:pPr>
                  <w:rPr>
                    <w:rFonts w:cstheme="minorHAnsi"/>
                    <w:sz w:val="23"/>
                    <w:szCs w:val="23"/>
                  </w:rPr>
                </w:pPr>
                <w:r w:rsidRPr="009129FA">
                  <w:rPr>
                    <w:rFonts w:cstheme="minorHAnsi"/>
                    <w:sz w:val="23"/>
                    <w:szCs w:val="23"/>
                  </w:rPr>
                  <w:t>Division of Behavior</w:t>
                </w:r>
                <w:r w:rsidR="00FA01ED" w:rsidRPr="009129FA">
                  <w:rPr>
                    <w:rFonts w:cstheme="minorHAnsi"/>
                    <w:sz w:val="23"/>
                    <w:szCs w:val="23"/>
                  </w:rPr>
                  <w:t>al</w:t>
                </w:r>
                <w:r w:rsidRPr="009129FA">
                  <w:rPr>
                    <w:rFonts w:cstheme="minorHAnsi"/>
                    <w:sz w:val="23"/>
                    <w:szCs w:val="23"/>
                  </w:rPr>
                  <w:t xml:space="preserve"> Health</w:t>
                </w:r>
              </w:p>
            </w:sdtContent>
          </w:sdt>
          <w:p w14:paraId="74E21B2D" w14:textId="51C8138D" w:rsidR="00D077E9" w:rsidRPr="009129FA" w:rsidRDefault="005B5389" w:rsidP="00D077E9">
            <w:pPr>
              <w:rPr>
                <w:rFonts w:cstheme="minorHAnsi"/>
                <w:sz w:val="27"/>
                <w:szCs w:val="27"/>
              </w:rPr>
            </w:pPr>
            <w:r>
              <w:rPr>
                <w:rFonts w:cstheme="minorHAnsi"/>
                <w:noProof/>
                <w:sz w:val="27"/>
                <w:szCs w:val="27"/>
              </w:rPr>
              <mc:AlternateContent>
                <mc:Choice Requires="wps">
                  <w:drawing>
                    <wp:anchor distT="0" distB="0" distL="114300" distR="114300" simplePos="0" relativeHeight="251657215" behindDoc="1" locked="0" layoutInCell="1" allowOverlap="1" wp14:anchorId="03A2F04D" wp14:editId="42BAFE13">
                      <wp:simplePos x="0" y="0"/>
                      <wp:positionH relativeFrom="column">
                        <wp:posOffset>3646635</wp:posOffset>
                      </wp:positionH>
                      <wp:positionV relativeFrom="paragraph">
                        <wp:posOffset>172839</wp:posOffset>
                      </wp:positionV>
                      <wp:extent cx="2775754" cy="207515"/>
                      <wp:effectExtent l="0" t="0" r="5715" b="2540"/>
                      <wp:wrapNone/>
                      <wp:docPr id="7" name="Text Box 7"/>
                      <wp:cNvGraphicFramePr/>
                      <a:graphic xmlns:a="http://schemas.openxmlformats.org/drawingml/2006/main">
                        <a:graphicData uri="http://schemas.microsoft.com/office/word/2010/wordprocessingShape">
                          <wps:wsp>
                            <wps:cNvSpPr txBox="1"/>
                            <wps:spPr>
                              <a:xfrm>
                                <a:off x="0" y="0"/>
                                <a:ext cx="2775754" cy="207515"/>
                              </a:xfrm>
                              <a:prstGeom prst="rect">
                                <a:avLst/>
                              </a:prstGeom>
                              <a:solidFill>
                                <a:prstClr val="white"/>
                              </a:solidFill>
                              <a:ln>
                                <a:noFill/>
                              </a:ln>
                            </wps:spPr>
                            <wps:txbx>
                              <w:txbxContent>
                                <w:p w14:paraId="70FB375A" w14:textId="3C5DA5C3" w:rsidR="00BB61D6" w:rsidRPr="0055154E" w:rsidRDefault="007519EB" w:rsidP="0052629B">
                                  <w:pPr>
                                    <w:rPr>
                                      <w:sz w:val="16"/>
                                      <w:szCs w:val="16"/>
                                    </w:rPr>
                                  </w:pPr>
                                  <w:hyperlink r:id="rId8" w:history="1">
                                    <w:r w:rsidR="00BB61D6" w:rsidRPr="0055154E">
                                      <w:rPr>
                                        <w:rStyle w:val="Hyperlink"/>
                                        <w:sz w:val="16"/>
                                        <w:szCs w:val="16"/>
                                      </w:rPr>
                                      <w:t>This Photo</w:t>
                                    </w:r>
                                  </w:hyperlink>
                                  <w:r w:rsidR="00BB61D6" w:rsidRPr="0055154E">
                                    <w:rPr>
                                      <w:sz w:val="16"/>
                                      <w:szCs w:val="16"/>
                                    </w:rPr>
                                    <w:t xml:space="preserve"> by Unknown Author is licensed under </w:t>
                                  </w:r>
                                  <w:hyperlink r:id="rId9" w:history="1">
                                    <w:r w:rsidR="00BB61D6" w:rsidRPr="0055154E">
                                      <w:rPr>
                                        <w:rStyle w:val="Hyperlink"/>
                                        <w:sz w:val="16"/>
                                        <w:szCs w:val="16"/>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2F04D" id="Text Box 7" o:spid="_x0000_s1027" type="#_x0000_t202" style="position:absolute;margin-left:287.15pt;margin-top:13.6pt;width:218.55pt;height:16.35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" stroked="f">
                      <v:textbox>
                        <w:txbxContent>
                          <w:p w14:paraId="70FB375A" w14:textId="3C5DA5C3" w:rsidR="00BB61D6" w:rsidRPr="0055154E" w:rsidRDefault="007519EB" w:rsidP="0052629B">
                            <w:pPr>
                              <w:rPr>
                                <w:sz w:val="16"/>
                                <w:szCs w:val="16"/>
                              </w:rPr>
                            </w:pPr>
                            <w:hyperlink r:id="rId10" w:history="1">
                              <w:r w:rsidR="00BB61D6" w:rsidRPr="0055154E">
                                <w:rPr>
                                  <w:rStyle w:val="Hyperlink"/>
                                  <w:sz w:val="16"/>
                                  <w:szCs w:val="16"/>
                                </w:rPr>
                                <w:t>This Photo</w:t>
                              </w:r>
                            </w:hyperlink>
                            <w:r w:rsidR="00BB61D6" w:rsidRPr="0055154E">
                              <w:rPr>
                                <w:sz w:val="16"/>
                                <w:szCs w:val="16"/>
                              </w:rPr>
                              <w:t xml:space="preserve"> by Unknown Author is licensed under </w:t>
                            </w:r>
                            <w:hyperlink r:id="rId11" w:history="1">
                              <w:r w:rsidR="00BB61D6" w:rsidRPr="0055154E">
                                <w:rPr>
                                  <w:rStyle w:val="Hyperlink"/>
                                  <w:sz w:val="16"/>
                                  <w:szCs w:val="16"/>
                                </w:rPr>
                                <w:t>CC BY-NC</w:t>
                              </w:r>
                            </w:hyperlink>
                          </w:p>
                        </w:txbxContent>
                      </v:textbox>
                    </v:shape>
                  </w:pict>
                </mc:Fallback>
              </mc:AlternateContent>
            </w:r>
          </w:p>
          <w:p w14:paraId="21398FCD" w14:textId="77777777" w:rsidR="00D077E9" w:rsidRPr="009129FA" w:rsidRDefault="00D077E9" w:rsidP="00D077E9">
            <w:pPr>
              <w:rPr>
                <w:rFonts w:cstheme="minorHAnsi"/>
                <w:noProof/>
                <w:sz w:val="10"/>
                <w:szCs w:val="10"/>
              </w:rPr>
            </w:pPr>
          </w:p>
        </w:tc>
      </w:tr>
    </w:tbl>
    <w:p w14:paraId="32FC122C" w14:textId="408AC869" w:rsidR="00D077E9" w:rsidRPr="009129FA" w:rsidRDefault="005B5389">
      <w:pPr>
        <w:spacing w:after="200"/>
        <w:rPr>
          <w:rFonts w:cstheme="minorHAnsi"/>
          <w:sz w:val="27"/>
          <w:szCs w:val="27"/>
        </w:rPr>
      </w:pPr>
      <w:r>
        <w:rPr>
          <w:noProof/>
        </w:rPr>
        <w:drawing>
          <wp:anchor distT="0" distB="0" distL="114300" distR="114300" simplePos="0" relativeHeight="251671552" behindDoc="0" locked="0" layoutInCell="1" allowOverlap="1" wp14:anchorId="7D48AAD6" wp14:editId="7B5AF981">
            <wp:simplePos x="0" y="0"/>
            <wp:positionH relativeFrom="column">
              <wp:posOffset>1076325</wp:posOffset>
            </wp:positionH>
            <wp:positionV relativeFrom="paragraph">
              <wp:posOffset>1062355</wp:posOffset>
            </wp:positionV>
            <wp:extent cx="3919855" cy="3600450"/>
            <wp:effectExtent l="0" t="0" r="4445" b="0"/>
            <wp:wrapNone/>
            <wp:docPr id="13" name="Picture 11" descr="Family-Silhouette-Holding-Hands-Circle (Conflicted copy from Carrie&amp;#39;s iMac  on 2018-02-27) | Delaware Guidanc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amily-Silhouette-Holding-Hands-Circle (Conflicted copy from Carrie&amp;#39;s iMac  on 2018-02-27) | Delaware Guidance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3836" cy="3631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FEA" w:rsidRPr="009129FA">
        <w:rPr>
          <w:rFonts w:cstheme="minorHAnsi"/>
          <w:noProof/>
          <w:sz w:val="27"/>
          <w:szCs w:val="27"/>
        </w:rPr>
        <mc:AlternateContent>
          <mc:Choice Requires="wps">
            <w:drawing>
              <wp:anchor distT="45720" distB="45720" distL="114300" distR="114300" simplePos="0" relativeHeight="251667456" behindDoc="0" locked="0" layoutInCell="1" allowOverlap="1" wp14:anchorId="7DD80EF6" wp14:editId="2DCE70AF">
                <wp:simplePos x="0" y="0"/>
                <wp:positionH relativeFrom="page">
                  <wp:posOffset>2402840</wp:posOffset>
                </wp:positionH>
                <wp:positionV relativeFrom="paragraph">
                  <wp:posOffset>5801995</wp:posOffset>
                </wp:positionV>
                <wp:extent cx="3834384" cy="1404620"/>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384" cy="1404620"/>
                        </a:xfrm>
                        <a:prstGeom prst="rect">
                          <a:avLst/>
                        </a:prstGeom>
                        <a:solidFill>
                          <a:srgbClr val="FFFFFF"/>
                        </a:solidFill>
                        <a:ln w="9525">
                          <a:solidFill>
                            <a:srgbClr val="000000"/>
                          </a:solidFill>
                          <a:miter lim="800000"/>
                          <a:headEnd/>
                          <a:tailEnd/>
                        </a:ln>
                      </wps:spPr>
                      <wps:txbx>
                        <w:txbxContent>
                          <w:p w14:paraId="00B6E597" w14:textId="485A2564" w:rsidR="00BB61D6" w:rsidRDefault="00BB61D6">
                            <w:r>
                              <w:t>Advancing Wellness and Resiliency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80EF6" id="Text Box 2" o:spid="_x0000_s1028" type="#_x0000_t202" style="position:absolute;margin-left:189.2pt;margin-top:456.85pt;width:301.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">
                <v:textbox style="mso-fit-shape-to-text:t">
                  <w:txbxContent>
                    <w:p w14:paraId="00B6E597" w14:textId="485A2564" w:rsidR="00BB61D6" w:rsidRDefault="00BB61D6">
                      <w:r>
                        <w:t>Advancing Wellness and Resiliency in Education</w:t>
                      </w:r>
                    </w:p>
                  </w:txbxContent>
                </v:textbox>
                <w10:wrap type="square" anchorx="page"/>
              </v:shape>
            </w:pict>
          </mc:Fallback>
        </mc:AlternateContent>
      </w:r>
      <w:r w:rsidR="00605F30" w:rsidRPr="009129FA">
        <w:rPr>
          <w:rFonts w:cstheme="minorHAnsi"/>
          <w:noProof/>
          <w:sz w:val="27"/>
          <w:szCs w:val="27"/>
        </w:rPr>
        <mc:AlternateContent>
          <mc:Choice Requires="wps">
            <w:drawing>
              <wp:anchor distT="0" distB="0" distL="114300" distR="114300" simplePos="0" relativeHeight="251658240" behindDoc="1" locked="0" layoutInCell="1" allowOverlap="1" wp14:anchorId="69641541" wp14:editId="0A4F6824">
                <wp:simplePos x="0" y="0"/>
                <wp:positionH relativeFrom="page">
                  <wp:align>right</wp:align>
                </wp:positionH>
                <wp:positionV relativeFrom="page">
                  <wp:posOffset>6212332</wp:posOffset>
                </wp:positionV>
                <wp:extent cx="804545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804545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2F3D4" id="Rectangle 2" o:spid="_x0000_s1026" alt="colored rectangle" style="position:absolute;margin-left:582.3pt;margin-top:489.15pt;width:633.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" fillcolor="#34aba2 [3206]" stroked="f" strokeweight="2pt">
                <w10:wrap anchorx="page" anchory="page"/>
              </v:rect>
            </w:pict>
          </mc:Fallback>
        </mc:AlternateContent>
      </w:r>
      <w:r w:rsidR="00D077E9" w:rsidRPr="009129FA">
        <w:rPr>
          <w:rFonts w:cstheme="minorHAnsi"/>
          <w:sz w:val="27"/>
          <w:szCs w:val="27"/>
        </w:rPr>
        <w:br w:type="page"/>
      </w:r>
    </w:p>
    <w:p w14:paraId="370E41C1" w14:textId="7D200645" w:rsidR="009A797C" w:rsidRPr="009129FA" w:rsidRDefault="00017A86" w:rsidP="001877C7">
      <w:pPr>
        <w:rPr>
          <w:rFonts w:cstheme="minorHAnsi"/>
          <w:sz w:val="34"/>
          <w:szCs w:val="34"/>
          <w:u w:val="single"/>
        </w:rPr>
      </w:pPr>
      <w:r w:rsidRPr="009129FA">
        <w:rPr>
          <w:rFonts w:cstheme="minorHAnsi"/>
          <w:sz w:val="34"/>
          <w:szCs w:val="34"/>
          <w:u w:val="single"/>
        </w:rPr>
        <w:lastRenderedPageBreak/>
        <w:t>South Dakota Project AWARE</w:t>
      </w:r>
    </w:p>
    <w:p w14:paraId="42791B5E" w14:textId="3B1BC7C1" w:rsidR="00017A86" w:rsidRPr="009129FA" w:rsidRDefault="00017A86" w:rsidP="001877C7">
      <w:pPr>
        <w:rPr>
          <w:rFonts w:cstheme="minorHAnsi"/>
          <w:sz w:val="19"/>
          <w:szCs w:val="19"/>
          <w:u w:val="single"/>
        </w:rPr>
      </w:pPr>
    </w:p>
    <w:p w14:paraId="33CB1274" w14:textId="594F17CA" w:rsidR="00017A86" w:rsidRPr="00F70043" w:rsidRDefault="00352796" w:rsidP="001877C7">
      <w:pPr>
        <w:rPr>
          <w:rFonts w:cstheme="minorHAnsi"/>
          <w:b w:val="0"/>
          <w:sz w:val="24"/>
          <w:szCs w:val="24"/>
        </w:rPr>
      </w:pPr>
      <w:r w:rsidRPr="00F70043">
        <w:rPr>
          <w:rFonts w:cstheme="minorHAnsi"/>
          <w:b w:val="0"/>
          <w:sz w:val="24"/>
          <w:szCs w:val="24"/>
        </w:rPr>
        <w:t xml:space="preserve">South Dakota Project AWARE is a </w:t>
      </w:r>
      <w:r w:rsidR="004D40AF" w:rsidRPr="00F70043">
        <w:rPr>
          <w:rFonts w:cstheme="minorHAnsi"/>
          <w:b w:val="0"/>
          <w:sz w:val="24"/>
          <w:szCs w:val="24"/>
        </w:rPr>
        <w:t xml:space="preserve">grant </w:t>
      </w:r>
      <w:r w:rsidRPr="00F70043">
        <w:rPr>
          <w:rFonts w:cstheme="minorHAnsi"/>
          <w:b w:val="0"/>
          <w:sz w:val="24"/>
          <w:szCs w:val="24"/>
        </w:rPr>
        <w:t xml:space="preserve">program </w:t>
      </w:r>
      <w:r w:rsidR="00406DFA" w:rsidRPr="00F70043">
        <w:rPr>
          <w:rFonts w:cstheme="minorHAnsi"/>
          <w:b w:val="0"/>
          <w:sz w:val="24"/>
          <w:szCs w:val="24"/>
        </w:rPr>
        <w:t xml:space="preserve">provided by the Substance Abuse and Mental Health Services Administration. </w:t>
      </w:r>
      <w:r w:rsidR="00647777" w:rsidRPr="00F70043">
        <w:rPr>
          <w:rFonts w:cstheme="minorHAnsi"/>
          <w:b w:val="0"/>
          <w:sz w:val="24"/>
          <w:szCs w:val="24"/>
        </w:rPr>
        <w:t xml:space="preserve"> A main purpose of this program is to build the partnership between state education agencies and state</w:t>
      </w:r>
      <w:r w:rsidR="00305694" w:rsidRPr="00F70043">
        <w:rPr>
          <w:rFonts w:cstheme="minorHAnsi"/>
          <w:b w:val="0"/>
          <w:sz w:val="24"/>
          <w:szCs w:val="24"/>
        </w:rPr>
        <w:t xml:space="preserve"> mental health agencies to increase awareness of mental health issues among school-aged youth.  This program also provides training for adults to detect and respond to mental health issues among youth and connect youth and their families who may have behavior</w:t>
      </w:r>
      <w:r w:rsidR="00C0370F" w:rsidRPr="00F70043">
        <w:rPr>
          <w:rFonts w:cstheme="minorHAnsi"/>
          <w:b w:val="0"/>
          <w:sz w:val="24"/>
          <w:szCs w:val="24"/>
        </w:rPr>
        <w:t>al health or mental illness to needed services.</w:t>
      </w:r>
    </w:p>
    <w:p w14:paraId="6369CF36" w14:textId="6D3F31F1" w:rsidR="00C0370F" w:rsidRPr="00F70043" w:rsidRDefault="00C0370F" w:rsidP="001877C7">
      <w:pPr>
        <w:rPr>
          <w:rFonts w:cstheme="minorHAnsi"/>
          <w:b w:val="0"/>
          <w:sz w:val="24"/>
          <w:szCs w:val="24"/>
        </w:rPr>
      </w:pPr>
    </w:p>
    <w:p w14:paraId="2C6BD6E6" w14:textId="46D9AF33" w:rsidR="00C0370F" w:rsidRPr="00F70043" w:rsidRDefault="00C0370F" w:rsidP="001877C7">
      <w:pPr>
        <w:rPr>
          <w:rFonts w:cstheme="minorHAnsi"/>
          <w:b w:val="0"/>
          <w:sz w:val="24"/>
          <w:szCs w:val="24"/>
        </w:rPr>
      </w:pPr>
      <w:r w:rsidRPr="00F70043">
        <w:rPr>
          <w:rFonts w:cstheme="minorHAnsi"/>
          <w:b w:val="0"/>
          <w:sz w:val="24"/>
          <w:szCs w:val="24"/>
        </w:rPr>
        <w:t xml:space="preserve">Educational and mental health agencies interconnect in this program.  Therefore, an </w:t>
      </w:r>
      <w:r w:rsidRPr="00F70043">
        <w:rPr>
          <w:rFonts w:cstheme="minorHAnsi"/>
          <w:sz w:val="24"/>
          <w:szCs w:val="24"/>
        </w:rPr>
        <w:t>Interconnected Systems Framework</w:t>
      </w:r>
      <w:r w:rsidR="002451FC" w:rsidRPr="00F70043">
        <w:rPr>
          <w:rFonts w:cstheme="minorHAnsi"/>
          <w:b w:val="0"/>
          <w:sz w:val="24"/>
          <w:szCs w:val="24"/>
        </w:rPr>
        <w:t xml:space="preserve"> provides the foundation of the system.  The framework is made up of four </w:t>
      </w:r>
      <w:r w:rsidR="00C85945" w:rsidRPr="00F70043">
        <w:rPr>
          <w:rFonts w:cstheme="minorHAnsi"/>
          <w:b w:val="0"/>
          <w:sz w:val="24"/>
          <w:szCs w:val="24"/>
        </w:rPr>
        <w:t>t</w:t>
      </w:r>
      <w:r w:rsidR="002451FC" w:rsidRPr="00F70043">
        <w:rPr>
          <w:rFonts w:cstheme="minorHAnsi"/>
          <w:b w:val="0"/>
          <w:sz w:val="24"/>
          <w:szCs w:val="24"/>
        </w:rPr>
        <w:t>iers which include</w:t>
      </w:r>
      <w:r w:rsidR="00116399" w:rsidRPr="00F70043">
        <w:rPr>
          <w:rFonts w:cstheme="minorHAnsi"/>
          <w:b w:val="0"/>
          <w:sz w:val="24"/>
          <w:szCs w:val="24"/>
        </w:rPr>
        <w:t>:</w:t>
      </w:r>
    </w:p>
    <w:p w14:paraId="6A520D5A" w14:textId="3D306294" w:rsidR="00116399" w:rsidRPr="00F70043" w:rsidRDefault="00116399" w:rsidP="00116399">
      <w:pPr>
        <w:pStyle w:val="ListParagraph"/>
        <w:numPr>
          <w:ilvl w:val="0"/>
          <w:numId w:val="37"/>
        </w:numPr>
        <w:rPr>
          <w:rFonts w:cstheme="minorHAnsi"/>
          <w:b w:val="0"/>
          <w:sz w:val="24"/>
          <w:szCs w:val="24"/>
        </w:rPr>
      </w:pPr>
      <w:r w:rsidRPr="00F70043">
        <w:rPr>
          <w:rFonts w:cstheme="minorHAnsi"/>
          <w:b w:val="0"/>
          <w:sz w:val="24"/>
          <w:szCs w:val="24"/>
        </w:rPr>
        <w:t>Home and Community Awareness</w:t>
      </w:r>
    </w:p>
    <w:p w14:paraId="68EB7841" w14:textId="7CAEEE3F" w:rsidR="00116399" w:rsidRPr="00F70043" w:rsidRDefault="00116399" w:rsidP="00116399">
      <w:pPr>
        <w:pStyle w:val="ListParagraph"/>
        <w:numPr>
          <w:ilvl w:val="0"/>
          <w:numId w:val="37"/>
        </w:numPr>
        <w:rPr>
          <w:rFonts w:cstheme="minorHAnsi"/>
          <w:b w:val="0"/>
          <w:sz w:val="24"/>
          <w:szCs w:val="24"/>
        </w:rPr>
      </w:pPr>
      <w:r w:rsidRPr="00F70043">
        <w:rPr>
          <w:rFonts w:cstheme="minorHAnsi"/>
          <w:b w:val="0"/>
          <w:sz w:val="24"/>
          <w:szCs w:val="24"/>
        </w:rPr>
        <w:t>Universal Prevention</w:t>
      </w:r>
    </w:p>
    <w:p w14:paraId="5DF6D481" w14:textId="601BA0C5" w:rsidR="00116399" w:rsidRPr="00F70043" w:rsidRDefault="00116399" w:rsidP="00116399">
      <w:pPr>
        <w:pStyle w:val="ListParagraph"/>
        <w:numPr>
          <w:ilvl w:val="0"/>
          <w:numId w:val="37"/>
        </w:numPr>
        <w:rPr>
          <w:rFonts w:cstheme="minorHAnsi"/>
          <w:b w:val="0"/>
          <w:sz w:val="24"/>
          <w:szCs w:val="24"/>
        </w:rPr>
      </w:pPr>
      <w:r w:rsidRPr="00F70043">
        <w:rPr>
          <w:rFonts w:cstheme="minorHAnsi"/>
          <w:b w:val="0"/>
          <w:sz w:val="24"/>
          <w:szCs w:val="24"/>
        </w:rPr>
        <w:t>Targeted Interventions</w:t>
      </w:r>
    </w:p>
    <w:p w14:paraId="1EF398CF" w14:textId="0FAF664B" w:rsidR="00116399" w:rsidRPr="00F70043" w:rsidRDefault="00116399" w:rsidP="00116399">
      <w:pPr>
        <w:pStyle w:val="ListParagraph"/>
        <w:numPr>
          <w:ilvl w:val="0"/>
          <w:numId w:val="37"/>
        </w:numPr>
        <w:rPr>
          <w:rFonts w:cstheme="minorHAnsi"/>
          <w:b w:val="0"/>
          <w:sz w:val="24"/>
          <w:szCs w:val="24"/>
        </w:rPr>
      </w:pPr>
      <w:r w:rsidRPr="00F70043">
        <w:rPr>
          <w:rFonts w:cstheme="minorHAnsi"/>
          <w:b w:val="0"/>
          <w:sz w:val="24"/>
          <w:szCs w:val="24"/>
        </w:rPr>
        <w:t>Wrap</w:t>
      </w:r>
      <w:r w:rsidR="00F20A3F" w:rsidRPr="00F70043">
        <w:rPr>
          <w:rFonts w:cstheme="minorHAnsi"/>
          <w:b w:val="0"/>
          <w:sz w:val="24"/>
          <w:szCs w:val="24"/>
        </w:rPr>
        <w:t>-Around Services</w:t>
      </w:r>
    </w:p>
    <w:p w14:paraId="52CA535B" w14:textId="77777777" w:rsidR="0069475C" w:rsidRPr="00F70043" w:rsidRDefault="0069475C" w:rsidP="00F20A3F">
      <w:pPr>
        <w:rPr>
          <w:rFonts w:cstheme="minorHAnsi"/>
          <w:b w:val="0"/>
          <w:sz w:val="24"/>
          <w:szCs w:val="24"/>
        </w:rPr>
      </w:pPr>
    </w:p>
    <w:p w14:paraId="766300DC" w14:textId="64C5902A" w:rsidR="00F20A3F" w:rsidRPr="00F70043" w:rsidRDefault="00F20A3F" w:rsidP="00F20A3F">
      <w:pPr>
        <w:rPr>
          <w:rFonts w:cstheme="minorHAnsi"/>
          <w:b w:val="0"/>
          <w:sz w:val="24"/>
          <w:szCs w:val="24"/>
        </w:rPr>
      </w:pPr>
      <w:r w:rsidRPr="00F70043">
        <w:rPr>
          <w:rFonts w:cstheme="minorHAnsi"/>
          <w:b w:val="0"/>
          <w:sz w:val="24"/>
          <w:szCs w:val="24"/>
        </w:rPr>
        <w:t>The diagram below shows examples of partnerships, activities, in</w:t>
      </w:r>
      <w:r w:rsidR="00E37CA9" w:rsidRPr="00F70043">
        <w:rPr>
          <w:rFonts w:cstheme="minorHAnsi"/>
          <w:b w:val="0"/>
          <w:sz w:val="24"/>
          <w:szCs w:val="24"/>
        </w:rPr>
        <w:t xml:space="preserve">terventions, and services in each </w:t>
      </w:r>
      <w:r w:rsidR="00C85945" w:rsidRPr="00F70043">
        <w:rPr>
          <w:rFonts w:cstheme="minorHAnsi"/>
          <w:b w:val="0"/>
          <w:sz w:val="24"/>
          <w:szCs w:val="24"/>
        </w:rPr>
        <w:t>t</w:t>
      </w:r>
      <w:r w:rsidR="00E37CA9" w:rsidRPr="00F70043">
        <w:rPr>
          <w:rFonts w:cstheme="minorHAnsi"/>
          <w:b w:val="0"/>
          <w:sz w:val="24"/>
          <w:szCs w:val="24"/>
        </w:rPr>
        <w:t>ier.</w:t>
      </w:r>
    </w:p>
    <w:p w14:paraId="7AAE5CDC" w14:textId="53CE9A43" w:rsidR="00B51AC9" w:rsidRPr="00F70043" w:rsidRDefault="00B51AC9" w:rsidP="00F20A3F">
      <w:pPr>
        <w:rPr>
          <w:rFonts w:cstheme="minorHAnsi"/>
          <w:b w:val="0"/>
          <w:sz w:val="24"/>
          <w:szCs w:val="24"/>
        </w:rPr>
      </w:pPr>
      <w:r w:rsidRPr="00F70043">
        <w:rPr>
          <w:rFonts w:cstheme="minorHAnsi"/>
          <w:noProof/>
          <w:sz w:val="24"/>
          <w:szCs w:val="24"/>
        </w:rPr>
        <w:drawing>
          <wp:inline distT="0" distB="0" distL="0" distR="0" wp14:anchorId="3800F01B" wp14:editId="58D88359">
            <wp:extent cx="6324600" cy="3400425"/>
            <wp:effectExtent l="0" t="0" r="0" b="9525"/>
            <wp:docPr id="9" name="Content Placeholder 3">
              <a:extLst xmlns:a="http://schemas.openxmlformats.org/drawingml/2006/main">
                <a:ext uri="{FF2B5EF4-FFF2-40B4-BE49-F238E27FC236}">
                  <a16:creationId xmlns:a16="http://schemas.microsoft.com/office/drawing/2014/main" id="{89340400-3E2D-40B6-B76B-DC80C248C21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89340400-3E2D-40B6-B76B-DC80C248C213}"/>
                        </a:ext>
                      </a:extLst>
                    </pic:cNvPr>
                    <pic:cNvPicPr>
                      <a:picLocks noGrp="1" noChangeAspect="1"/>
                    </pic:cNvPicPr>
                  </pic:nvPicPr>
                  <pic:blipFill rotWithShape="1">
                    <a:blip r:embed="rId13">
                      <a:extLst>
                        <a:ext uri="{28A0092B-C50C-407E-A947-70E740481C1C}">
                          <a14:useLocalDpi xmlns:a14="http://schemas.microsoft.com/office/drawing/2010/main" val="0"/>
                        </a:ext>
                      </a:extLst>
                    </a:blip>
                    <a:srcRect t="8418"/>
                    <a:stretch/>
                  </pic:blipFill>
                  <pic:spPr bwMode="auto">
                    <a:xfrm>
                      <a:off x="0" y="0"/>
                      <a:ext cx="6364184" cy="3421707"/>
                    </a:xfrm>
                    <a:prstGeom prst="rect">
                      <a:avLst/>
                    </a:prstGeom>
                    <a:noFill/>
                    <a:ln w="9525">
                      <a:noFill/>
                      <a:miter lim="800000"/>
                      <a:headEnd/>
                      <a:tailEnd/>
                    </a:ln>
                  </pic:spPr>
                </pic:pic>
              </a:graphicData>
            </a:graphic>
          </wp:inline>
        </w:drawing>
      </w:r>
    </w:p>
    <w:p w14:paraId="0DF43DDA" w14:textId="77777777" w:rsidR="0069475C" w:rsidRPr="00F70043" w:rsidRDefault="0069475C" w:rsidP="001877C7">
      <w:pPr>
        <w:rPr>
          <w:rFonts w:cstheme="minorHAnsi"/>
          <w:sz w:val="24"/>
          <w:szCs w:val="24"/>
          <w:u w:val="single"/>
        </w:rPr>
      </w:pPr>
    </w:p>
    <w:p w14:paraId="3BC4849B" w14:textId="63C5C6EF" w:rsidR="00154096" w:rsidRDefault="00154096">
      <w:pPr>
        <w:spacing w:after="200"/>
        <w:rPr>
          <w:rFonts w:cstheme="minorHAnsi"/>
          <w:sz w:val="24"/>
          <w:szCs w:val="24"/>
          <w:u w:val="single"/>
        </w:rPr>
      </w:pPr>
      <w:r>
        <w:rPr>
          <w:rFonts w:cstheme="minorHAnsi"/>
          <w:sz w:val="24"/>
          <w:szCs w:val="24"/>
          <w:u w:val="single"/>
        </w:rPr>
        <w:br w:type="page"/>
      </w:r>
    </w:p>
    <w:p w14:paraId="356DA51A" w14:textId="77777777" w:rsidR="00125AB8" w:rsidRPr="00154096" w:rsidRDefault="00125AB8" w:rsidP="001877C7">
      <w:pPr>
        <w:rPr>
          <w:rFonts w:cstheme="minorHAnsi"/>
          <w:sz w:val="24"/>
          <w:szCs w:val="24"/>
          <w:u w:val="single"/>
        </w:rPr>
      </w:pPr>
    </w:p>
    <w:p w14:paraId="0B51F755" w14:textId="0A38AFFF" w:rsidR="001877C7" w:rsidRPr="00154096" w:rsidRDefault="001877C7" w:rsidP="001877C7">
      <w:pPr>
        <w:rPr>
          <w:rFonts w:cstheme="minorHAnsi"/>
          <w:sz w:val="24"/>
          <w:szCs w:val="24"/>
          <w:u w:val="single"/>
        </w:rPr>
      </w:pPr>
      <w:r w:rsidRPr="00154096">
        <w:rPr>
          <w:rFonts w:cstheme="minorHAnsi"/>
          <w:sz w:val="24"/>
          <w:szCs w:val="24"/>
          <w:u w:val="single"/>
        </w:rPr>
        <w:t>Project AWARE Goals</w:t>
      </w:r>
    </w:p>
    <w:p w14:paraId="628A2715" w14:textId="77777777" w:rsidR="001877C7" w:rsidRPr="00154096" w:rsidRDefault="001877C7" w:rsidP="001877C7">
      <w:pPr>
        <w:rPr>
          <w:rFonts w:cstheme="minorHAnsi"/>
          <w:sz w:val="24"/>
          <w:szCs w:val="24"/>
        </w:rPr>
      </w:pPr>
    </w:p>
    <w:p w14:paraId="690A3B1A" w14:textId="5AC64872" w:rsidR="001877C7" w:rsidRPr="00154096" w:rsidRDefault="001877C7" w:rsidP="001877C7">
      <w:pPr>
        <w:pStyle w:val="ListParagraph"/>
        <w:numPr>
          <w:ilvl w:val="0"/>
          <w:numId w:val="29"/>
        </w:numPr>
        <w:rPr>
          <w:rFonts w:cstheme="minorHAnsi"/>
          <w:sz w:val="24"/>
          <w:szCs w:val="24"/>
        </w:rPr>
      </w:pPr>
      <w:r w:rsidRPr="00154096">
        <w:rPr>
          <w:rFonts w:cstheme="minorHAnsi"/>
          <w:sz w:val="24"/>
          <w:szCs w:val="24"/>
        </w:rPr>
        <w:t xml:space="preserve"> Increase and improve access to mental health services for school-aged youth across S</w:t>
      </w:r>
      <w:r w:rsidR="0017003A" w:rsidRPr="00154096">
        <w:rPr>
          <w:rFonts w:cstheme="minorHAnsi"/>
          <w:sz w:val="24"/>
          <w:szCs w:val="24"/>
        </w:rPr>
        <w:t xml:space="preserve">outh </w:t>
      </w:r>
      <w:r w:rsidRPr="00154096">
        <w:rPr>
          <w:rFonts w:cstheme="minorHAnsi"/>
          <w:sz w:val="24"/>
          <w:szCs w:val="24"/>
        </w:rPr>
        <w:t>D</w:t>
      </w:r>
      <w:r w:rsidR="0017003A" w:rsidRPr="00154096">
        <w:rPr>
          <w:rFonts w:cstheme="minorHAnsi"/>
          <w:sz w:val="24"/>
          <w:szCs w:val="24"/>
        </w:rPr>
        <w:t>akota</w:t>
      </w:r>
      <w:r w:rsidRPr="00154096">
        <w:rPr>
          <w:rFonts w:cstheme="minorHAnsi"/>
          <w:sz w:val="24"/>
          <w:szCs w:val="24"/>
        </w:rPr>
        <w:t xml:space="preserve"> through partnerships with </w:t>
      </w:r>
      <w:r w:rsidR="00C85945" w:rsidRPr="00154096">
        <w:rPr>
          <w:rFonts w:cstheme="minorHAnsi"/>
          <w:sz w:val="24"/>
          <w:szCs w:val="24"/>
        </w:rPr>
        <w:t>l</w:t>
      </w:r>
      <w:r w:rsidR="0017003A" w:rsidRPr="00154096">
        <w:rPr>
          <w:rFonts w:cstheme="minorHAnsi"/>
          <w:sz w:val="24"/>
          <w:szCs w:val="24"/>
        </w:rPr>
        <w:t xml:space="preserve">ocal </w:t>
      </w:r>
      <w:r w:rsidR="00C85945" w:rsidRPr="00154096">
        <w:rPr>
          <w:rFonts w:cstheme="minorHAnsi"/>
          <w:sz w:val="24"/>
          <w:szCs w:val="24"/>
        </w:rPr>
        <w:t>e</w:t>
      </w:r>
      <w:r w:rsidR="0017003A" w:rsidRPr="00154096">
        <w:rPr>
          <w:rFonts w:cstheme="minorHAnsi"/>
          <w:sz w:val="24"/>
          <w:szCs w:val="24"/>
        </w:rPr>
        <w:t xml:space="preserve">ducation </w:t>
      </w:r>
      <w:r w:rsidR="00C85945" w:rsidRPr="00154096">
        <w:rPr>
          <w:rFonts w:cstheme="minorHAnsi"/>
          <w:sz w:val="24"/>
          <w:szCs w:val="24"/>
        </w:rPr>
        <w:t>a</w:t>
      </w:r>
      <w:r w:rsidR="0017003A" w:rsidRPr="00154096">
        <w:rPr>
          <w:rFonts w:cstheme="minorHAnsi"/>
          <w:sz w:val="24"/>
          <w:szCs w:val="24"/>
        </w:rPr>
        <w:t>gencie</w:t>
      </w:r>
      <w:r w:rsidRPr="00154096">
        <w:rPr>
          <w:rFonts w:cstheme="minorHAnsi"/>
          <w:sz w:val="24"/>
          <w:szCs w:val="24"/>
        </w:rPr>
        <w:t xml:space="preserve">s, schools, educational cooperatives, and </w:t>
      </w:r>
      <w:r w:rsidR="00C85945" w:rsidRPr="00154096">
        <w:rPr>
          <w:rFonts w:cstheme="minorHAnsi"/>
          <w:sz w:val="24"/>
          <w:szCs w:val="24"/>
        </w:rPr>
        <w:t>c</w:t>
      </w:r>
      <w:r w:rsidR="0017003A" w:rsidRPr="00154096">
        <w:rPr>
          <w:rFonts w:cstheme="minorHAnsi"/>
          <w:sz w:val="24"/>
          <w:szCs w:val="24"/>
        </w:rPr>
        <w:t xml:space="preserve">ommunity </w:t>
      </w:r>
      <w:r w:rsidR="00C85945" w:rsidRPr="00154096">
        <w:rPr>
          <w:rFonts w:cstheme="minorHAnsi"/>
          <w:sz w:val="24"/>
          <w:szCs w:val="24"/>
        </w:rPr>
        <w:t>m</w:t>
      </w:r>
      <w:r w:rsidR="0017003A" w:rsidRPr="00154096">
        <w:rPr>
          <w:rFonts w:cstheme="minorHAnsi"/>
          <w:sz w:val="24"/>
          <w:szCs w:val="24"/>
        </w:rPr>
        <w:t xml:space="preserve">ental </w:t>
      </w:r>
      <w:r w:rsidR="00C85945" w:rsidRPr="00154096">
        <w:rPr>
          <w:rFonts w:cstheme="minorHAnsi"/>
          <w:sz w:val="24"/>
          <w:szCs w:val="24"/>
        </w:rPr>
        <w:t>h</w:t>
      </w:r>
      <w:r w:rsidR="0017003A" w:rsidRPr="00154096">
        <w:rPr>
          <w:rFonts w:cstheme="minorHAnsi"/>
          <w:sz w:val="24"/>
          <w:szCs w:val="24"/>
        </w:rPr>
        <w:t xml:space="preserve">ealth </w:t>
      </w:r>
      <w:r w:rsidR="00C85945" w:rsidRPr="00154096">
        <w:rPr>
          <w:rFonts w:cstheme="minorHAnsi"/>
          <w:sz w:val="24"/>
          <w:szCs w:val="24"/>
        </w:rPr>
        <w:t>c</w:t>
      </w:r>
      <w:r w:rsidR="0017003A" w:rsidRPr="00154096">
        <w:rPr>
          <w:rFonts w:cstheme="minorHAnsi"/>
          <w:sz w:val="24"/>
          <w:szCs w:val="24"/>
        </w:rPr>
        <w:t>enter</w:t>
      </w:r>
      <w:r w:rsidRPr="00154096">
        <w:rPr>
          <w:rFonts w:cstheme="minorHAnsi"/>
          <w:sz w:val="24"/>
          <w:szCs w:val="24"/>
        </w:rPr>
        <w:t>s.</w:t>
      </w:r>
    </w:p>
    <w:p w14:paraId="488A328E" w14:textId="77777777" w:rsidR="001877C7" w:rsidRPr="00154096" w:rsidRDefault="001877C7" w:rsidP="001877C7">
      <w:pPr>
        <w:rPr>
          <w:rFonts w:cstheme="minorHAnsi"/>
          <w:sz w:val="24"/>
          <w:szCs w:val="24"/>
        </w:rPr>
      </w:pPr>
    </w:p>
    <w:p w14:paraId="78C250D1" w14:textId="77777777" w:rsidR="001877C7" w:rsidRPr="00154096" w:rsidRDefault="001877C7" w:rsidP="001877C7">
      <w:pPr>
        <w:pStyle w:val="ListParagraph"/>
        <w:numPr>
          <w:ilvl w:val="0"/>
          <w:numId w:val="29"/>
        </w:numPr>
        <w:rPr>
          <w:rFonts w:cstheme="minorHAnsi"/>
          <w:sz w:val="24"/>
          <w:szCs w:val="24"/>
        </w:rPr>
      </w:pPr>
      <w:r w:rsidRPr="00154096">
        <w:rPr>
          <w:rFonts w:cstheme="minorHAnsi"/>
          <w:sz w:val="24"/>
          <w:szCs w:val="24"/>
        </w:rPr>
        <w:t>Equip education professionals with the tools necessary to recognize and respond to behavioral health issues among their students through multi-tiered systems of support.</w:t>
      </w:r>
    </w:p>
    <w:p w14:paraId="51A35CF5" w14:textId="77777777" w:rsidR="001877C7" w:rsidRPr="00154096" w:rsidRDefault="001877C7" w:rsidP="001877C7">
      <w:pPr>
        <w:pStyle w:val="ListParagraph"/>
        <w:rPr>
          <w:rFonts w:cstheme="minorHAnsi"/>
          <w:sz w:val="24"/>
          <w:szCs w:val="24"/>
        </w:rPr>
      </w:pPr>
    </w:p>
    <w:p w14:paraId="033206BD" w14:textId="77777777" w:rsidR="001877C7" w:rsidRPr="00154096" w:rsidRDefault="001877C7" w:rsidP="001877C7">
      <w:pPr>
        <w:pStyle w:val="ListParagraph"/>
        <w:numPr>
          <w:ilvl w:val="0"/>
          <w:numId w:val="29"/>
        </w:numPr>
        <w:rPr>
          <w:rFonts w:cstheme="minorHAnsi"/>
          <w:sz w:val="24"/>
          <w:szCs w:val="24"/>
        </w:rPr>
      </w:pPr>
      <w:r w:rsidRPr="00154096">
        <w:rPr>
          <w:rFonts w:cstheme="minorHAnsi"/>
          <w:sz w:val="24"/>
          <w:szCs w:val="24"/>
        </w:rPr>
        <w:t>Conduct outreach and engagement with school-aged youth and their families to promote positive mental health and increase awareness of mental health issues.</w:t>
      </w:r>
    </w:p>
    <w:p w14:paraId="31392B12" w14:textId="77777777" w:rsidR="001877C7" w:rsidRPr="00154096" w:rsidRDefault="001877C7" w:rsidP="001877C7">
      <w:pPr>
        <w:pStyle w:val="ListParagraph"/>
        <w:rPr>
          <w:rFonts w:cstheme="minorHAnsi"/>
          <w:sz w:val="24"/>
          <w:szCs w:val="24"/>
        </w:rPr>
      </w:pPr>
    </w:p>
    <w:p w14:paraId="79362409" w14:textId="77777777" w:rsidR="001877C7" w:rsidRPr="00154096" w:rsidRDefault="001877C7" w:rsidP="001877C7">
      <w:pPr>
        <w:pStyle w:val="ListParagraph"/>
        <w:numPr>
          <w:ilvl w:val="0"/>
          <w:numId w:val="29"/>
        </w:numPr>
        <w:rPr>
          <w:rFonts w:cstheme="minorHAnsi"/>
          <w:sz w:val="24"/>
          <w:szCs w:val="24"/>
        </w:rPr>
      </w:pPr>
      <w:r w:rsidRPr="00154096">
        <w:rPr>
          <w:rFonts w:cstheme="minorHAnsi"/>
          <w:sz w:val="24"/>
          <w:szCs w:val="24"/>
        </w:rPr>
        <w:t>Help school-aged youth develop skills that promote resilience, de-stigmatize mental health, and increase self- and peer awareness of mental health issues.</w:t>
      </w:r>
    </w:p>
    <w:p w14:paraId="2D115D97" w14:textId="77777777" w:rsidR="001877C7" w:rsidRPr="00154096" w:rsidRDefault="001877C7" w:rsidP="001877C7">
      <w:pPr>
        <w:pStyle w:val="ListParagraph"/>
        <w:rPr>
          <w:rFonts w:cstheme="minorHAnsi"/>
          <w:sz w:val="24"/>
          <w:szCs w:val="24"/>
        </w:rPr>
      </w:pPr>
    </w:p>
    <w:p w14:paraId="0E402820" w14:textId="77777777" w:rsidR="001877C7" w:rsidRPr="00154096" w:rsidRDefault="001877C7" w:rsidP="001877C7">
      <w:pPr>
        <w:jc w:val="center"/>
        <w:rPr>
          <w:rFonts w:cstheme="minorHAnsi"/>
          <w:b w:val="0"/>
          <w:i/>
          <w:sz w:val="24"/>
          <w:szCs w:val="24"/>
        </w:rPr>
      </w:pPr>
      <w:r w:rsidRPr="00154096">
        <w:rPr>
          <w:rFonts w:cstheme="minorHAnsi"/>
          <w:b w:val="0"/>
          <w:i/>
          <w:sz w:val="24"/>
          <w:szCs w:val="24"/>
        </w:rPr>
        <w:t>Objectives to reach Project AWARE goals</w:t>
      </w:r>
    </w:p>
    <w:p w14:paraId="4E5004ED" w14:textId="77777777" w:rsidR="001877C7" w:rsidRPr="00154096" w:rsidRDefault="001877C7" w:rsidP="002106B5">
      <w:pPr>
        <w:jc w:val="center"/>
        <w:rPr>
          <w:rFonts w:cstheme="minorHAnsi"/>
          <w:b w:val="0"/>
          <w:i/>
          <w:sz w:val="24"/>
          <w:szCs w:val="24"/>
        </w:rPr>
      </w:pPr>
      <w:r w:rsidRPr="00154096">
        <w:rPr>
          <w:rFonts w:cstheme="minorHAnsi"/>
          <w:b w:val="0"/>
          <w:i/>
          <w:sz w:val="24"/>
          <w:szCs w:val="24"/>
        </w:rPr>
        <w:t>Goal 1</w:t>
      </w:r>
    </w:p>
    <w:p w14:paraId="6ED9E5DD" w14:textId="77777777"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 xml:space="preserve">Secure universal screening materials and provide training to educators.    </w:t>
      </w:r>
    </w:p>
    <w:p w14:paraId="38545376" w14:textId="77777777" w:rsidR="001877C7" w:rsidRPr="00154096" w:rsidRDefault="001877C7" w:rsidP="001877C7">
      <w:pPr>
        <w:pStyle w:val="ListParagraph"/>
        <w:ind w:left="780"/>
        <w:rPr>
          <w:rFonts w:cstheme="minorHAnsi"/>
          <w:b w:val="0"/>
          <w:sz w:val="24"/>
          <w:szCs w:val="24"/>
        </w:rPr>
      </w:pPr>
      <w:r w:rsidRPr="00154096">
        <w:rPr>
          <w:rFonts w:cstheme="minorHAnsi"/>
          <w:b w:val="0"/>
          <w:sz w:val="24"/>
          <w:szCs w:val="24"/>
        </w:rPr>
        <w:t xml:space="preserve"> </w:t>
      </w:r>
    </w:p>
    <w:p w14:paraId="1612993B" w14:textId="77777777"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Establish consent process and begin screening students.</w:t>
      </w:r>
    </w:p>
    <w:p w14:paraId="628D2B39" w14:textId="77777777" w:rsidR="001877C7" w:rsidRPr="00154096" w:rsidRDefault="001877C7" w:rsidP="001877C7">
      <w:pPr>
        <w:pStyle w:val="ListParagraph"/>
        <w:rPr>
          <w:rFonts w:cstheme="minorHAnsi"/>
          <w:b w:val="0"/>
          <w:sz w:val="24"/>
          <w:szCs w:val="24"/>
        </w:rPr>
      </w:pPr>
    </w:p>
    <w:p w14:paraId="5CC00BC9" w14:textId="7F521468"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 xml:space="preserve">Refine and implement strategy for Tier 2:  Targeted Interventions to include referral processes/shared services between the school and CMHC in support of </w:t>
      </w:r>
      <w:r w:rsidR="00F57A31" w:rsidRPr="00154096">
        <w:rPr>
          <w:rFonts w:cstheme="minorHAnsi"/>
          <w:b w:val="0"/>
          <w:sz w:val="24"/>
          <w:szCs w:val="24"/>
        </w:rPr>
        <w:t>EBP</w:t>
      </w:r>
      <w:r w:rsidRPr="00154096">
        <w:rPr>
          <w:rFonts w:cstheme="minorHAnsi"/>
          <w:b w:val="0"/>
          <w:sz w:val="24"/>
          <w:szCs w:val="24"/>
        </w:rPr>
        <w:t xml:space="preserve"> delivery among at-risk youth identified in Tier 1.</w:t>
      </w:r>
    </w:p>
    <w:p w14:paraId="4E91154E" w14:textId="77777777" w:rsidR="001877C7" w:rsidRPr="00154096" w:rsidRDefault="001877C7" w:rsidP="001877C7">
      <w:pPr>
        <w:pStyle w:val="ListParagraph"/>
        <w:rPr>
          <w:rFonts w:cstheme="minorHAnsi"/>
          <w:b w:val="0"/>
          <w:sz w:val="24"/>
          <w:szCs w:val="24"/>
        </w:rPr>
      </w:pPr>
    </w:p>
    <w:p w14:paraId="2EEB31C5" w14:textId="77777777"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Establish consent processes and launch Tier 2 services</w:t>
      </w:r>
    </w:p>
    <w:p w14:paraId="0FE123A4" w14:textId="77777777" w:rsidR="001877C7" w:rsidRPr="00154096" w:rsidRDefault="001877C7" w:rsidP="001877C7">
      <w:pPr>
        <w:pStyle w:val="ListParagraph"/>
        <w:rPr>
          <w:rFonts w:cstheme="minorHAnsi"/>
          <w:b w:val="0"/>
          <w:sz w:val="24"/>
          <w:szCs w:val="24"/>
        </w:rPr>
      </w:pPr>
    </w:p>
    <w:p w14:paraId="4B211295" w14:textId="0233BD22"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Implement strategy, based on DSS System of Care, for Tier 3:  Wraparound Services to include referral processes and consent, initial assessment, information release for identified resources, creation of an action plan for student success, and care coordination</w:t>
      </w:r>
    </w:p>
    <w:p w14:paraId="0643CB4E" w14:textId="77777777" w:rsidR="00E5311A" w:rsidRPr="00154096" w:rsidRDefault="00E5311A" w:rsidP="00D03F37">
      <w:pPr>
        <w:pStyle w:val="ListParagraph"/>
        <w:rPr>
          <w:rFonts w:cstheme="minorHAnsi"/>
          <w:b w:val="0"/>
          <w:sz w:val="24"/>
          <w:szCs w:val="24"/>
        </w:rPr>
      </w:pPr>
    </w:p>
    <w:p w14:paraId="15EB7DBF" w14:textId="63DC0EA0" w:rsidR="00E5311A" w:rsidRPr="00154096" w:rsidRDefault="00E5311A" w:rsidP="001877C7">
      <w:pPr>
        <w:pStyle w:val="ListParagraph"/>
        <w:numPr>
          <w:ilvl w:val="0"/>
          <w:numId w:val="34"/>
        </w:numPr>
        <w:rPr>
          <w:rFonts w:cstheme="minorHAnsi"/>
          <w:b w:val="0"/>
          <w:sz w:val="24"/>
          <w:szCs w:val="24"/>
        </w:rPr>
      </w:pPr>
      <w:r w:rsidRPr="00154096">
        <w:rPr>
          <w:rFonts w:cstheme="minorHAnsi"/>
          <w:b w:val="0"/>
          <w:sz w:val="24"/>
          <w:szCs w:val="24"/>
        </w:rPr>
        <w:t xml:space="preserve">Provide technical assistance to </w:t>
      </w:r>
      <w:r w:rsidR="00D03F37" w:rsidRPr="00154096">
        <w:rPr>
          <w:rFonts w:cstheme="minorHAnsi"/>
          <w:b w:val="0"/>
          <w:sz w:val="24"/>
          <w:szCs w:val="24"/>
        </w:rPr>
        <w:t>Phase 1 (</w:t>
      </w:r>
      <w:r w:rsidRPr="00154096">
        <w:rPr>
          <w:rFonts w:cstheme="minorHAnsi"/>
          <w:b w:val="0"/>
          <w:sz w:val="24"/>
          <w:szCs w:val="24"/>
        </w:rPr>
        <w:t>cohort I</w:t>
      </w:r>
      <w:r w:rsidR="00D03F37" w:rsidRPr="00154096">
        <w:rPr>
          <w:rFonts w:cstheme="minorHAnsi"/>
          <w:b w:val="0"/>
          <w:sz w:val="24"/>
          <w:szCs w:val="24"/>
        </w:rPr>
        <w:t>)</w:t>
      </w:r>
      <w:r w:rsidRPr="00154096">
        <w:rPr>
          <w:rFonts w:cstheme="minorHAnsi"/>
          <w:b w:val="0"/>
          <w:sz w:val="24"/>
          <w:szCs w:val="24"/>
        </w:rPr>
        <w:t xml:space="preserve"> LEAs and CMHC to assess viability, establish MOU, and develop procedures with telehealth services as a possible option</w:t>
      </w:r>
    </w:p>
    <w:p w14:paraId="1C7544E6" w14:textId="77777777" w:rsidR="00E5311A" w:rsidRPr="00154096" w:rsidRDefault="00E5311A" w:rsidP="00D03F37">
      <w:pPr>
        <w:pStyle w:val="ListParagraph"/>
        <w:rPr>
          <w:rFonts w:cstheme="minorHAnsi"/>
          <w:b w:val="0"/>
          <w:sz w:val="24"/>
          <w:szCs w:val="24"/>
        </w:rPr>
      </w:pPr>
    </w:p>
    <w:p w14:paraId="25313881" w14:textId="77777777" w:rsidR="00E5311A" w:rsidRPr="00F70043" w:rsidRDefault="00E5311A" w:rsidP="00E5311A">
      <w:pPr>
        <w:pStyle w:val="ListParagraph"/>
        <w:rPr>
          <w:rFonts w:cstheme="minorHAnsi"/>
          <w:b w:val="0"/>
          <w:sz w:val="24"/>
          <w:szCs w:val="24"/>
        </w:rPr>
      </w:pPr>
    </w:p>
    <w:p w14:paraId="089CA6E7" w14:textId="77777777" w:rsidR="00324F3D" w:rsidRPr="00154096" w:rsidRDefault="00324F3D" w:rsidP="00C217E3">
      <w:pPr>
        <w:pStyle w:val="ListParagraph"/>
        <w:ind w:left="780"/>
        <w:rPr>
          <w:rFonts w:cstheme="minorHAnsi"/>
          <w:b w:val="0"/>
          <w:i/>
          <w:sz w:val="24"/>
          <w:szCs w:val="24"/>
        </w:rPr>
      </w:pPr>
    </w:p>
    <w:p w14:paraId="4ED2CD52" w14:textId="6FEDA755" w:rsidR="001877C7" w:rsidRPr="00154096" w:rsidRDefault="001877C7" w:rsidP="001877C7">
      <w:pPr>
        <w:pStyle w:val="ListParagraph"/>
        <w:ind w:left="780"/>
        <w:jc w:val="center"/>
        <w:rPr>
          <w:rFonts w:cstheme="minorHAnsi"/>
          <w:b w:val="0"/>
          <w:i/>
          <w:sz w:val="24"/>
          <w:szCs w:val="24"/>
        </w:rPr>
      </w:pPr>
      <w:r w:rsidRPr="00154096">
        <w:rPr>
          <w:rFonts w:cstheme="minorHAnsi"/>
          <w:b w:val="0"/>
          <w:i/>
          <w:sz w:val="24"/>
          <w:szCs w:val="24"/>
        </w:rPr>
        <w:t xml:space="preserve">Objectives to reach </w:t>
      </w:r>
      <w:r w:rsidR="00C06061" w:rsidRPr="00154096">
        <w:rPr>
          <w:rFonts w:cstheme="minorHAnsi"/>
          <w:b w:val="0"/>
          <w:i/>
          <w:sz w:val="24"/>
          <w:szCs w:val="24"/>
        </w:rPr>
        <w:t xml:space="preserve">Project AWARE </w:t>
      </w:r>
      <w:r w:rsidRPr="00154096">
        <w:rPr>
          <w:rFonts w:cstheme="minorHAnsi"/>
          <w:b w:val="0"/>
          <w:i/>
          <w:sz w:val="24"/>
          <w:szCs w:val="24"/>
        </w:rPr>
        <w:t>goals</w:t>
      </w:r>
    </w:p>
    <w:p w14:paraId="081BB1E9" w14:textId="7778DF22" w:rsidR="001877C7" w:rsidRPr="00154096" w:rsidRDefault="001877C7" w:rsidP="001877C7">
      <w:pPr>
        <w:pStyle w:val="ListParagraph"/>
        <w:ind w:left="780"/>
        <w:jc w:val="center"/>
        <w:rPr>
          <w:rFonts w:cstheme="minorHAnsi"/>
          <w:b w:val="0"/>
          <w:i/>
          <w:sz w:val="24"/>
          <w:szCs w:val="24"/>
        </w:rPr>
      </w:pPr>
      <w:r w:rsidRPr="00154096">
        <w:rPr>
          <w:rFonts w:cstheme="minorHAnsi"/>
          <w:b w:val="0"/>
          <w:i/>
          <w:sz w:val="24"/>
          <w:szCs w:val="24"/>
        </w:rPr>
        <w:t>Goal 2</w:t>
      </w:r>
    </w:p>
    <w:p w14:paraId="73152178" w14:textId="77777777" w:rsidR="00EC12A6" w:rsidRPr="00154096" w:rsidRDefault="00EC12A6" w:rsidP="001877C7">
      <w:pPr>
        <w:pStyle w:val="ListParagraph"/>
        <w:ind w:left="780"/>
        <w:jc w:val="center"/>
        <w:rPr>
          <w:rFonts w:cstheme="minorHAnsi"/>
          <w:b w:val="0"/>
          <w:i/>
          <w:sz w:val="24"/>
          <w:szCs w:val="24"/>
        </w:rPr>
      </w:pPr>
    </w:p>
    <w:p w14:paraId="2984F96F"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Train school-based personnel in systematic universal screening and parental consent procedures</w:t>
      </w:r>
    </w:p>
    <w:p w14:paraId="6D61DD3B" w14:textId="77777777" w:rsidR="001877C7" w:rsidRPr="00154096" w:rsidRDefault="001877C7" w:rsidP="001877C7">
      <w:pPr>
        <w:pStyle w:val="ListParagraph"/>
        <w:ind w:left="780"/>
        <w:rPr>
          <w:rFonts w:cstheme="minorHAnsi"/>
          <w:b w:val="0"/>
          <w:i/>
          <w:sz w:val="24"/>
          <w:szCs w:val="24"/>
        </w:rPr>
      </w:pPr>
    </w:p>
    <w:p w14:paraId="5E710C54"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Create decision rules to identify students who are at-risk for social, emotional, and behavioral concerns</w:t>
      </w:r>
    </w:p>
    <w:p w14:paraId="31F2E1EF" w14:textId="77777777" w:rsidR="001877C7" w:rsidRPr="00154096" w:rsidRDefault="001877C7" w:rsidP="001877C7">
      <w:pPr>
        <w:pStyle w:val="ListParagraph"/>
        <w:rPr>
          <w:rFonts w:cstheme="minorHAnsi"/>
          <w:b w:val="0"/>
          <w:i/>
          <w:sz w:val="24"/>
          <w:szCs w:val="24"/>
        </w:rPr>
      </w:pPr>
    </w:p>
    <w:p w14:paraId="4DD26B7C"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Screen students up to three times per year upon full implementation</w:t>
      </w:r>
    </w:p>
    <w:p w14:paraId="1C724FD6" w14:textId="77777777" w:rsidR="001877C7" w:rsidRPr="00154096" w:rsidRDefault="001877C7" w:rsidP="001877C7">
      <w:pPr>
        <w:pStyle w:val="ListParagraph"/>
        <w:ind w:left="780"/>
        <w:rPr>
          <w:rFonts w:cstheme="minorHAnsi"/>
          <w:b w:val="0"/>
          <w:i/>
          <w:sz w:val="24"/>
          <w:szCs w:val="24"/>
        </w:rPr>
      </w:pPr>
    </w:p>
    <w:p w14:paraId="686D8BC6"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Train school-based personnel in Youth Mental Health First Aid</w:t>
      </w:r>
    </w:p>
    <w:p w14:paraId="4D980C43" w14:textId="77777777" w:rsidR="001877C7" w:rsidRPr="00154096" w:rsidRDefault="001877C7" w:rsidP="001877C7">
      <w:pPr>
        <w:pStyle w:val="ListParagraph"/>
        <w:rPr>
          <w:rFonts w:cstheme="minorHAnsi"/>
          <w:b w:val="0"/>
          <w:i/>
          <w:sz w:val="24"/>
          <w:szCs w:val="24"/>
        </w:rPr>
      </w:pPr>
    </w:p>
    <w:p w14:paraId="7932199D"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Deliver NAMI Ending the Silence for School Staff presentations for 6-8</w:t>
      </w:r>
      <w:r w:rsidRPr="00154096">
        <w:rPr>
          <w:rFonts w:cstheme="minorHAnsi"/>
          <w:b w:val="0"/>
          <w:sz w:val="24"/>
          <w:szCs w:val="24"/>
          <w:vertAlign w:val="superscript"/>
        </w:rPr>
        <w:t>th</w:t>
      </w:r>
      <w:r w:rsidRPr="00154096">
        <w:rPr>
          <w:rFonts w:cstheme="minorHAnsi"/>
          <w:b w:val="0"/>
          <w:sz w:val="24"/>
          <w:szCs w:val="24"/>
        </w:rPr>
        <w:t xml:space="preserve"> grade staff</w:t>
      </w:r>
    </w:p>
    <w:p w14:paraId="120D8FBA" w14:textId="77777777" w:rsidR="001877C7" w:rsidRPr="00154096" w:rsidRDefault="001877C7" w:rsidP="001877C7">
      <w:pPr>
        <w:pStyle w:val="ListParagraph"/>
        <w:ind w:left="780"/>
        <w:rPr>
          <w:rFonts w:cstheme="minorHAnsi"/>
          <w:b w:val="0"/>
          <w:i/>
          <w:sz w:val="24"/>
          <w:szCs w:val="24"/>
        </w:rPr>
      </w:pPr>
    </w:p>
    <w:p w14:paraId="2D4F976E"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Provide training in Understanding Adverse Childhood Experiences (ACEs)</w:t>
      </w:r>
    </w:p>
    <w:p w14:paraId="4DFF9EEE" w14:textId="77777777" w:rsidR="001877C7" w:rsidRPr="00154096" w:rsidRDefault="001877C7" w:rsidP="001877C7">
      <w:pPr>
        <w:pStyle w:val="ListParagraph"/>
        <w:ind w:left="780"/>
        <w:rPr>
          <w:rFonts w:cstheme="minorHAnsi"/>
          <w:b w:val="0"/>
          <w:i/>
          <w:sz w:val="24"/>
          <w:szCs w:val="24"/>
        </w:rPr>
      </w:pPr>
    </w:p>
    <w:p w14:paraId="6280E8E0"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Provide training via Enough Abuse:  Strategies for Your Family and Community to school personnel through in-service training</w:t>
      </w:r>
    </w:p>
    <w:p w14:paraId="0672C01B" w14:textId="77777777" w:rsidR="001877C7" w:rsidRPr="00154096" w:rsidRDefault="001877C7" w:rsidP="001877C7">
      <w:pPr>
        <w:pStyle w:val="ListParagraph"/>
        <w:ind w:left="780"/>
        <w:rPr>
          <w:rFonts w:cstheme="minorHAnsi"/>
          <w:b w:val="0"/>
          <w:i/>
          <w:sz w:val="24"/>
          <w:szCs w:val="24"/>
        </w:rPr>
      </w:pPr>
    </w:p>
    <w:p w14:paraId="7B408068"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Implement Positive Behavioral Intervention and Supports after attending in-state and conference-based PBIS training</w:t>
      </w:r>
    </w:p>
    <w:p w14:paraId="140896A1" w14:textId="77777777" w:rsidR="001877C7" w:rsidRPr="00154096" w:rsidRDefault="001877C7" w:rsidP="001877C7">
      <w:pPr>
        <w:pStyle w:val="ListParagraph"/>
        <w:ind w:left="780"/>
        <w:rPr>
          <w:rFonts w:cstheme="minorHAnsi"/>
          <w:b w:val="0"/>
          <w:i/>
          <w:sz w:val="24"/>
          <w:szCs w:val="24"/>
        </w:rPr>
      </w:pPr>
    </w:p>
    <w:p w14:paraId="28875304"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Support data collection efforts via SWIS suite and incentives for community awareness building</w:t>
      </w:r>
    </w:p>
    <w:p w14:paraId="6A888097" w14:textId="77777777" w:rsidR="001877C7" w:rsidRPr="00154096" w:rsidRDefault="001877C7" w:rsidP="001877C7">
      <w:pPr>
        <w:pStyle w:val="ListParagraph"/>
        <w:ind w:left="780"/>
        <w:rPr>
          <w:rFonts w:cstheme="minorHAnsi"/>
          <w:b w:val="0"/>
          <w:i/>
          <w:sz w:val="24"/>
          <w:szCs w:val="24"/>
        </w:rPr>
      </w:pPr>
    </w:p>
    <w:p w14:paraId="11BA0D48" w14:textId="168BCAC4" w:rsidR="001877C7" w:rsidRPr="0060514C" w:rsidRDefault="001877C7" w:rsidP="001877C7">
      <w:pPr>
        <w:pStyle w:val="ListParagraph"/>
        <w:numPr>
          <w:ilvl w:val="0"/>
          <w:numId w:val="34"/>
        </w:numPr>
        <w:rPr>
          <w:rFonts w:cstheme="minorHAnsi"/>
          <w:b w:val="0"/>
          <w:i/>
          <w:sz w:val="24"/>
          <w:szCs w:val="24"/>
        </w:rPr>
      </w:pPr>
      <w:r w:rsidRPr="00154096">
        <w:rPr>
          <w:rFonts w:cstheme="minorHAnsi"/>
          <w:b w:val="0"/>
          <w:sz w:val="24"/>
          <w:szCs w:val="24"/>
        </w:rPr>
        <w:t xml:space="preserve">Implement Second Step as the choice </w:t>
      </w:r>
      <w:r w:rsidR="00B252AB" w:rsidRPr="00154096">
        <w:rPr>
          <w:rFonts w:cstheme="minorHAnsi"/>
          <w:b w:val="0"/>
          <w:sz w:val="24"/>
          <w:szCs w:val="24"/>
        </w:rPr>
        <w:t>EBP</w:t>
      </w:r>
      <w:r w:rsidRPr="00154096">
        <w:rPr>
          <w:rFonts w:cstheme="minorHAnsi"/>
          <w:b w:val="0"/>
          <w:sz w:val="24"/>
          <w:szCs w:val="24"/>
        </w:rPr>
        <w:t xml:space="preserve"> in social-emotional learning modules that teachers can use within their classrooms</w:t>
      </w:r>
    </w:p>
    <w:p w14:paraId="586ECCD1" w14:textId="77777777" w:rsidR="0060514C" w:rsidRPr="0060514C" w:rsidRDefault="0060514C" w:rsidP="0060514C">
      <w:pPr>
        <w:pStyle w:val="ListParagraph"/>
        <w:rPr>
          <w:rFonts w:cstheme="minorHAnsi"/>
          <w:b w:val="0"/>
          <w:i/>
          <w:sz w:val="24"/>
          <w:szCs w:val="24"/>
        </w:rPr>
      </w:pPr>
    </w:p>
    <w:p w14:paraId="38C92D24" w14:textId="795CBD20" w:rsidR="001E4BC9" w:rsidRDefault="00EC0360" w:rsidP="00F70043">
      <w:pPr>
        <w:pStyle w:val="ListParagraph"/>
        <w:ind w:left="420"/>
        <w:rPr>
          <w:rFonts w:cstheme="minorHAnsi"/>
          <w:b w:val="0"/>
          <w:iCs/>
          <w:sz w:val="24"/>
          <w:szCs w:val="24"/>
        </w:rPr>
      </w:pPr>
      <w:r w:rsidRPr="00F70043">
        <w:rPr>
          <w:rFonts w:cstheme="minorHAnsi"/>
          <w:b w:val="0"/>
          <w:iCs/>
          <w:sz w:val="24"/>
          <w:szCs w:val="24"/>
        </w:rPr>
        <w:t>•</w:t>
      </w:r>
      <w:r w:rsidRPr="00F70043">
        <w:rPr>
          <w:rFonts w:cstheme="minorHAnsi"/>
          <w:b w:val="0"/>
          <w:iCs/>
          <w:sz w:val="24"/>
          <w:szCs w:val="24"/>
        </w:rPr>
        <w:tab/>
        <w:t xml:space="preserve">Attend State PBIS training </w:t>
      </w:r>
    </w:p>
    <w:p w14:paraId="15FF57A5" w14:textId="77777777" w:rsidR="0060514C" w:rsidRPr="00F70043" w:rsidRDefault="0060514C" w:rsidP="00F70043">
      <w:pPr>
        <w:pStyle w:val="ListParagraph"/>
        <w:ind w:left="420"/>
        <w:rPr>
          <w:rFonts w:cstheme="minorHAnsi"/>
          <w:b w:val="0"/>
          <w:iCs/>
          <w:sz w:val="24"/>
          <w:szCs w:val="24"/>
        </w:rPr>
      </w:pPr>
    </w:p>
    <w:p w14:paraId="78E65EA1" w14:textId="38B9DCD4" w:rsidR="001E4BC9" w:rsidRPr="00EC0360" w:rsidRDefault="00443858" w:rsidP="001877C7">
      <w:pPr>
        <w:pStyle w:val="ListParagraph"/>
        <w:numPr>
          <w:ilvl w:val="0"/>
          <w:numId w:val="34"/>
        </w:numPr>
        <w:rPr>
          <w:rFonts w:cstheme="minorHAnsi"/>
          <w:b w:val="0"/>
          <w:iCs/>
          <w:sz w:val="24"/>
          <w:szCs w:val="24"/>
        </w:rPr>
      </w:pPr>
      <w:r w:rsidRPr="00EC0360">
        <w:rPr>
          <w:rFonts w:cstheme="minorHAnsi"/>
          <w:b w:val="0"/>
          <w:iCs/>
          <w:sz w:val="24"/>
          <w:szCs w:val="24"/>
        </w:rPr>
        <w:t>Promote the development and delivery of trauma-informed communities in partnership with Center for the Prevention of Child Maltreatment</w:t>
      </w:r>
    </w:p>
    <w:p w14:paraId="489B0E00" w14:textId="77777777" w:rsidR="001E4BC9" w:rsidRPr="00154096" w:rsidRDefault="001E4BC9" w:rsidP="001E4BC9">
      <w:pPr>
        <w:pStyle w:val="ListParagraph"/>
        <w:rPr>
          <w:rFonts w:cstheme="minorHAnsi"/>
          <w:b w:val="0"/>
          <w:i/>
          <w:sz w:val="24"/>
          <w:szCs w:val="24"/>
        </w:rPr>
      </w:pPr>
    </w:p>
    <w:p w14:paraId="78FA3775" w14:textId="77777777" w:rsidR="001E4BC9" w:rsidRPr="00154096" w:rsidRDefault="001E4BC9" w:rsidP="001E4BC9">
      <w:pPr>
        <w:rPr>
          <w:rFonts w:cstheme="minorHAnsi"/>
          <w:b w:val="0"/>
          <w:sz w:val="24"/>
          <w:szCs w:val="24"/>
        </w:rPr>
      </w:pPr>
      <w:bookmarkStart w:id="0" w:name="_Hlk46758537"/>
    </w:p>
    <w:bookmarkEnd w:id="0"/>
    <w:p w14:paraId="299C3044" w14:textId="77777777" w:rsidR="001877C7" w:rsidRPr="0042123A" w:rsidRDefault="001877C7" w:rsidP="001877C7">
      <w:pPr>
        <w:pStyle w:val="ListParagraph"/>
        <w:rPr>
          <w:rFonts w:cstheme="minorHAnsi"/>
          <w:b w:val="0"/>
          <w:iCs/>
          <w:sz w:val="24"/>
          <w:szCs w:val="24"/>
        </w:rPr>
      </w:pPr>
    </w:p>
    <w:p w14:paraId="45F7E97C" w14:textId="77777777" w:rsidR="00DC3BA8" w:rsidRPr="00154096" w:rsidRDefault="00DC3BA8" w:rsidP="001877C7">
      <w:pPr>
        <w:pStyle w:val="ListParagraph"/>
        <w:ind w:left="780"/>
        <w:jc w:val="center"/>
        <w:rPr>
          <w:rFonts w:cstheme="minorHAnsi"/>
          <w:b w:val="0"/>
          <w:sz w:val="24"/>
          <w:szCs w:val="24"/>
        </w:rPr>
      </w:pPr>
    </w:p>
    <w:p w14:paraId="254DE35D" w14:textId="5FE515A4" w:rsidR="001877C7" w:rsidRPr="00154096" w:rsidRDefault="001877C7" w:rsidP="001877C7">
      <w:pPr>
        <w:pStyle w:val="ListParagraph"/>
        <w:ind w:left="780"/>
        <w:jc w:val="center"/>
        <w:rPr>
          <w:rFonts w:cstheme="minorHAnsi"/>
          <w:b w:val="0"/>
          <w:i/>
          <w:sz w:val="24"/>
          <w:szCs w:val="24"/>
        </w:rPr>
      </w:pPr>
      <w:bookmarkStart w:id="1" w:name="_Hlk46758697"/>
      <w:r w:rsidRPr="00154096">
        <w:rPr>
          <w:rFonts w:cstheme="minorHAnsi"/>
          <w:b w:val="0"/>
          <w:i/>
          <w:sz w:val="24"/>
          <w:szCs w:val="24"/>
        </w:rPr>
        <w:lastRenderedPageBreak/>
        <w:t>Objectives to reach Project AWARE goals</w:t>
      </w:r>
    </w:p>
    <w:bookmarkEnd w:id="1"/>
    <w:p w14:paraId="38183B88" w14:textId="77777777" w:rsidR="001877C7" w:rsidRPr="00154096" w:rsidRDefault="001877C7" w:rsidP="001877C7">
      <w:pPr>
        <w:pStyle w:val="ListParagraph"/>
        <w:ind w:left="780"/>
        <w:jc w:val="center"/>
        <w:rPr>
          <w:rFonts w:cstheme="minorHAnsi"/>
          <w:b w:val="0"/>
          <w:i/>
          <w:sz w:val="24"/>
          <w:szCs w:val="24"/>
        </w:rPr>
      </w:pPr>
      <w:r w:rsidRPr="00154096">
        <w:rPr>
          <w:rFonts w:cstheme="minorHAnsi"/>
          <w:b w:val="0"/>
          <w:i/>
          <w:sz w:val="24"/>
          <w:szCs w:val="24"/>
        </w:rPr>
        <w:t>Goal 3</w:t>
      </w:r>
    </w:p>
    <w:p w14:paraId="14B09498" w14:textId="77777777" w:rsidR="001877C7" w:rsidRPr="00154096" w:rsidRDefault="001877C7" w:rsidP="001877C7">
      <w:pPr>
        <w:pStyle w:val="ListParagraph"/>
        <w:numPr>
          <w:ilvl w:val="0"/>
          <w:numId w:val="34"/>
        </w:numPr>
        <w:rPr>
          <w:rFonts w:cstheme="minorHAnsi"/>
          <w:b w:val="0"/>
          <w:i/>
          <w:sz w:val="24"/>
          <w:szCs w:val="24"/>
        </w:rPr>
      </w:pPr>
      <w:r w:rsidRPr="00154096">
        <w:rPr>
          <w:rFonts w:cstheme="minorHAnsi"/>
          <w:b w:val="0"/>
          <w:sz w:val="24"/>
          <w:szCs w:val="24"/>
        </w:rPr>
        <w:t>Conduct Youth Mental Health First Aid trainings in the community</w:t>
      </w:r>
    </w:p>
    <w:p w14:paraId="554149EF" w14:textId="77777777" w:rsidR="001877C7" w:rsidRPr="00154096" w:rsidRDefault="001877C7" w:rsidP="001877C7">
      <w:pPr>
        <w:pStyle w:val="ListParagraph"/>
        <w:ind w:left="780"/>
        <w:rPr>
          <w:rFonts w:cstheme="minorHAnsi"/>
          <w:b w:val="0"/>
          <w:sz w:val="24"/>
          <w:szCs w:val="24"/>
        </w:rPr>
      </w:pPr>
    </w:p>
    <w:p w14:paraId="44BE30F0" w14:textId="77777777" w:rsidR="001877C7" w:rsidRPr="00154096" w:rsidRDefault="001877C7" w:rsidP="001877C7">
      <w:pPr>
        <w:pStyle w:val="ListParagraph"/>
        <w:numPr>
          <w:ilvl w:val="0"/>
          <w:numId w:val="34"/>
        </w:numPr>
        <w:rPr>
          <w:rFonts w:cstheme="minorHAnsi"/>
          <w:b w:val="0"/>
          <w:sz w:val="24"/>
          <w:szCs w:val="24"/>
        </w:rPr>
      </w:pPr>
      <w:r w:rsidRPr="00154096">
        <w:rPr>
          <w:rFonts w:cstheme="minorHAnsi"/>
          <w:b w:val="0"/>
          <w:sz w:val="24"/>
          <w:szCs w:val="24"/>
        </w:rPr>
        <w:t>Deliver NAMI Ending the Silence for Families presentations for 6-8</w:t>
      </w:r>
      <w:r w:rsidRPr="00154096">
        <w:rPr>
          <w:rFonts w:cstheme="minorHAnsi"/>
          <w:b w:val="0"/>
          <w:sz w:val="24"/>
          <w:szCs w:val="24"/>
          <w:vertAlign w:val="superscript"/>
        </w:rPr>
        <w:t>th</w:t>
      </w:r>
      <w:r w:rsidRPr="00154096">
        <w:rPr>
          <w:rFonts w:cstheme="minorHAnsi"/>
          <w:b w:val="0"/>
          <w:sz w:val="24"/>
          <w:szCs w:val="24"/>
        </w:rPr>
        <w:t xml:space="preserve"> grade students’ parents and guardians</w:t>
      </w:r>
    </w:p>
    <w:p w14:paraId="4F683C3B" w14:textId="77777777" w:rsidR="001877C7" w:rsidRPr="00154096" w:rsidRDefault="001877C7" w:rsidP="001877C7">
      <w:pPr>
        <w:pStyle w:val="ListParagraph"/>
        <w:rPr>
          <w:rFonts w:cstheme="minorHAnsi"/>
          <w:b w:val="0"/>
          <w:sz w:val="24"/>
          <w:szCs w:val="24"/>
        </w:rPr>
      </w:pPr>
    </w:p>
    <w:p w14:paraId="330A9765" w14:textId="01C6AE27" w:rsidR="001E4BC9" w:rsidRPr="00154096" w:rsidRDefault="001877C7" w:rsidP="001E4BC9">
      <w:pPr>
        <w:pStyle w:val="ListParagraph"/>
        <w:numPr>
          <w:ilvl w:val="0"/>
          <w:numId w:val="34"/>
        </w:numPr>
        <w:rPr>
          <w:rFonts w:cstheme="minorHAnsi"/>
          <w:b w:val="0"/>
          <w:sz w:val="24"/>
          <w:szCs w:val="24"/>
        </w:rPr>
      </w:pPr>
      <w:r w:rsidRPr="00154096">
        <w:rPr>
          <w:rFonts w:cstheme="minorHAnsi"/>
          <w:b w:val="0"/>
          <w:sz w:val="24"/>
          <w:szCs w:val="24"/>
        </w:rPr>
        <w:t>Provide training in ACEs and via Enough Abuse: Strategies for Your Family and Community</w:t>
      </w:r>
    </w:p>
    <w:p w14:paraId="7D75628D" w14:textId="77777777" w:rsidR="001E4BC9" w:rsidRPr="00F70043" w:rsidRDefault="001E4BC9" w:rsidP="00F70043">
      <w:pPr>
        <w:pStyle w:val="ListParagraph"/>
        <w:rPr>
          <w:rFonts w:cstheme="minorHAnsi"/>
          <w:b w:val="0"/>
          <w:sz w:val="24"/>
          <w:szCs w:val="24"/>
        </w:rPr>
      </w:pPr>
    </w:p>
    <w:p w14:paraId="6FB4EBD5" w14:textId="6C1101F3" w:rsidR="001877C7" w:rsidRPr="00F70043" w:rsidRDefault="001877C7" w:rsidP="001877C7">
      <w:pPr>
        <w:pStyle w:val="ListParagraph"/>
        <w:ind w:left="780"/>
        <w:rPr>
          <w:rFonts w:cstheme="minorHAnsi"/>
          <w:b w:val="0"/>
          <w:sz w:val="24"/>
          <w:szCs w:val="24"/>
        </w:rPr>
      </w:pPr>
    </w:p>
    <w:p w14:paraId="6384A922" w14:textId="77777777" w:rsidR="001E4BC9" w:rsidRPr="00F70043" w:rsidRDefault="001E4BC9" w:rsidP="001877C7">
      <w:pPr>
        <w:pStyle w:val="ListParagraph"/>
        <w:ind w:left="780"/>
        <w:rPr>
          <w:rFonts w:cstheme="minorHAnsi"/>
          <w:b w:val="0"/>
          <w:sz w:val="24"/>
          <w:szCs w:val="24"/>
        </w:rPr>
      </w:pPr>
    </w:p>
    <w:p w14:paraId="471A8D55" w14:textId="77777777" w:rsidR="001E4BC9" w:rsidRPr="00F70043" w:rsidRDefault="001E4BC9" w:rsidP="001877C7">
      <w:pPr>
        <w:pStyle w:val="ListParagraph"/>
        <w:ind w:left="780"/>
        <w:jc w:val="center"/>
        <w:rPr>
          <w:rFonts w:cstheme="minorHAnsi"/>
          <w:b w:val="0"/>
          <w:i/>
          <w:sz w:val="24"/>
          <w:szCs w:val="24"/>
        </w:rPr>
      </w:pPr>
      <w:r w:rsidRPr="00F70043">
        <w:rPr>
          <w:rFonts w:cstheme="minorHAnsi"/>
          <w:b w:val="0"/>
          <w:i/>
          <w:sz w:val="24"/>
          <w:szCs w:val="24"/>
        </w:rPr>
        <w:t>Objectives to reach Project AWARE goals</w:t>
      </w:r>
    </w:p>
    <w:p w14:paraId="0AC83EAC" w14:textId="1FACE6AF" w:rsidR="001877C7" w:rsidRPr="00F70043" w:rsidRDefault="001877C7" w:rsidP="001877C7">
      <w:pPr>
        <w:pStyle w:val="ListParagraph"/>
        <w:ind w:left="780"/>
        <w:jc w:val="center"/>
        <w:rPr>
          <w:rFonts w:cstheme="minorHAnsi"/>
          <w:b w:val="0"/>
          <w:i/>
          <w:sz w:val="24"/>
          <w:szCs w:val="24"/>
        </w:rPr>
      </w:pPr>
      <w:r w:rsidRPr="00F70043">
        <w:rPr>
          <w:rFonts w:cstheme="minorHAnsi"/>
          <w:b w:val="0"/>
          <w:i/>
          <w:sz w:val="24"/>
          <w:szCs w:val="24"/>
        </w:rPr>
        <w:t>Goal 4</w:t>
      </w:r>
    </w:p>
    <w:p w14:paraId="3F18FC5D" w14:textId="327C41E4" w:rsidR="001877C7" w:rsidRPr="00F70043" w:rsidRDefault="001877C7" w:rsidP="001877C7">
      <w:pPr>
        <w:pStyle w:val="ListParagraph"/>
        <w:numPr>
          <w:ilvl w:val="0"/>
          <w:numId w:val="34"/>
        </w:numPr>
        <w:rPr>
          <w:rFonts w:cstheme="minorHAnsi"/>
          <w:b w:val="0"/>
          <w:i/>
          <w:sz w:val="24"/>
          <w:szCs w:val="24"/>
        </w:rPr>
      </w:pPr>
      <w:r w:rsidRPr="00F70043">
        <w:rPr>
          <w:rFonts w:cstheme="minorHAnsi"/>
          <w:b w:val="0"/>
          <w:sz w:val="24"/>
          <w:szCs w:val="24"/>
        </w:rPr>
        <w:t>Implement the Sources of Strength program in alignment with fidelity components over a three</w:t>
      </w:r>
      <w:r w:rsidR="00737C5E" w:rsidRPr="00F70043">
        <w:rPr>
          <w:rFonts w:cstheme="minorHAnsi"/>
          <w:b w:val="0"/>
          <w:sz w:val="24"/>
          <w:szCs w:val="24"/>
        </w:rPr>
        <w:t>-</w:t>
      </w:r>
      <w:r w:rsidRPr="00F70043">
        <w:rPr>
          <w:rFonts w:cstheme="minorHAnsi"/>
          <w:b w:val="0"/>
          <w:sz w:val="24"/>
          <w:szCs w:val="24"/>
        </w:rPr>
        <w:t>year process</w:t>
      </w:r>
    </w:p>
    <w:p w14:paraId="3C96583F" w14:textId="77777777" w:rsidR="001877C7" w:rsidRPr="00F70043" w:rsidRDefault="001877C7" w:rsidP="001877C7">
      <w:pPr>
        <w:ind w:left="420"/>
        <w:rPr>
          <w:rFonts w:cstheme="minorHAnsi"/>
          <w:b w:val="0"/>
          <w:i/>
          <w:sz w:val="24"/>
          <w:szCs w:val="24"/>
        </w:rPr>
      </w:pPr>
    </w:p>
    <w:p w14:paraId="6EC44845" w14:textId="1B102E31" w:rsidR="001877C7" w:rsidRPr="00F70043" w:rsidRDefault="001877C7" w:rsidP="001877C7">
      <w:pPr>
        <w:pStyle w:val="ListParagraph"/>
        <w:numPr>
          <w:ilvl w:val="0"/>
          <w:numId w:val="34"/>
        </w:numPr>
        <w:rPr>
          <w:rFonts w:cstheme="minorHAnsi"/>
          <w:b w:val="0"/>
          <w:sz w:val="24"/>
          <w:szCs w:val="24"/>
        </w:rPr>
      </w:pPr>
      <w:r w:rsidRPr="00F70043">
        <w:rPr>
          <w:rFonts w:cstheme="minorHAnsi"/>
          <w:b w:val="0"/>
          <w:sz w:val="24"/>
          <w:szCs w:val="24"/>
        </w:rPr>
        <w:t xml:space="preserve">The Community Project AWARE Manager </w:t>
      </w:r>
      <w:r w:rsidR="000A760E">
        <w:rPr>
          <w:rFonts w:cstheme="minorHAnsi"/>
          <w:b w:val="0"/>
          <w:sz w:val="24"/>
          <w:szCs w:val="24"/>
        </w:rPr>
        <w:t>may</w:t>
      </w:r>
      <w:r w:rsidRPr="00F70043">
        <w:rPr>
          <w:rFonts w:cstheme="minorHAnsi"/>
          <w:b w:val="0"/>
          <w:sz w:val="24"/>
          <w:szCs w:val="24"/>
        </w:rPr>
        <w:t xml:space="preserve"> attend </w:t>
      </w:r>
      <w:r w:rsidR="002B63AB" w:rsidRPr="00F70043">
        <w:rPr>
          <w:rFonts w:cstheme="minorHAnsi"/>
          <w:b w:val="0"/>
          <w:sz w:val="24"/>
          <w:szCs w:val="24"/>
        </w:rPr>
        <w:t xml:space="preserve">SOS </w:t>
      </w:r>
      <w:r w:rsidRPr="00F70043">
        <w:rPr>
          <w:rFonts w:cstheme="minorHAnsi"/>
          <w:b w:val="0"/>
          <w:sz w:val="24"/>
          <w:szCs w:val="24"/>
        </w:rPr>
        <w:t xml:space="preserve">training following year one of implementation </w:t>
      </w:r>
    </w:p>
    <w:p w14:paraId="7B1561AB" w14:textId="77777777" w:rsidR="001877C7" w:rsidRPr="00F70043" w:rsidRDefault="001877C7" w:rsidP="001877C7">
      <w:pPr>
        <w:pStyle w:val="ListParagraph"/>
        <w:rPr>
          <w:rFonts w:cstheme="minorHAnsi"/>
          <w:b w:val="0"/>
          <w:sz w:val="24"/>
          <w:szCs w:val="24"/>
        </w:rPr>
      </w:pPr>
    </w:p>
    <w:p w14:paraId="7E50DED2" w14:textId="60ACD3D6" w:rsidR="001877C7" w:rsidRPr="00F70043" w:rsidRDefault="001877C7" w:rsidP="001877C7">
      <w:pPr>
        <w:pStyle w:val="ListParagraph"/>
        <w:numPr>
          <w:ilvl w:val="0"/>
          <w:numId w:val="34"/>
        </w:numPr>
        <w:rPr>
          <w:rFonts w:cstheme="minorHAnsi"/>
          <w:b w:val="0"/>
          <w:sz w:val="24"/>
          <w:szCs w:val="24"/>
        </w:rPr>
      </w:pPr>
      <w:r w:rsidRPr="00F70043">
        <w:rPr>
          <w:rFonts w:cstheme="minorHAnsi"/>
          <w:b w:val="0"/>
          <w:sz w:val="24"/>
          <w:szCs w:val="24"/>
        </w:rPr>
        <w:t>Integrate Second Step curriculum and reinforce the strategies</w:t>
      </w:r>
    </w:p>
    <w:p w14:paraId="16473C55" w14:textId="77777777" w:rsidR="001E4BC9" w:rsidRPr="00F70043" w:rsidRDefault="001E4BC9" w:rsidP="001E4BC9">
      <w:pPr>
        <w:pStyle w:val="ListParagraph"/>
        <w:rPr>
          <w:rFonts w:cstheme="minorHAnsi"/>
          <w:b w:val="0"/>
          <w:sz w:val="24"/>
          <w:szCs w:val="24"/>
        </w:rPr>
      </w:pPr>
    </w:p>
    <w:p w14:paraId="6CEFCBFF" w14:textId="4671F8B0" w:rsidR="00B224AE" w:rsidRDefault="00B224AE" w:rsidP="001E4BC9">
      <w:pPr>
        <w:ind w:left="420"/>
        <w:rPr>
          <w:rFonts w:cstheme="minorHAnsi"/>
          <w:b w:val="0"/>
          <w:sz w:val="24"/>
          <w:szCs w:val="24"/>
        </w:rPr>
      </w:pPr>
    </w:p>
    <w:p w14:paraId="7F81084F" w14:textId="65A85FA4" w:rsidR="001877C7" w:rsidRPr="00B224AE" w:rsidRDefault="001877C7" w:rsidP="00B224AE">
      <w:pPr>
        <w:rPr>
          <w:rFonts w:cstheme="minorHAnsi"/>
          <w:b w:val="0"/>
          <w:sz w:val="24"/>
          <w:szCs w:val="24"/>
        </w:rPr>
      </w:pPr>
    </w:p>
    <w:p w14:paraId="11D6BBCA" w14:textId="47322D56" w:rsidR="001877C7" w:rsidRPr="00F70043" w:rsidRDefault="001877C7" w:rsidP="001877C7">
      <w:pPr>
        <w:jc w:val="both"/>
        <w:rPr>
          <w:rFonts w:cstheme="minorHAnsi"/>
          <w:color w:val="FF0000"/>
          <w:sz w:val="24"/>
          <w:szCs w:val="24"/>
          <w:u w:val="single"/>
        </w:rPr>
      </w:pPr>
      <w:r w:rsidRPr="00F70043">
        <w:rPr>
          <w:rFonts w:cstheme="minorHAnsi"/>
          <w:sz w:val="24"/>
          <w:szCs w:val="24"/>
          <w:u w:val="single"/>
        </w:rPr>
        <w:t>Evidence-Based Services/</w:t>
      </w:r>
      <w:r w:rsidR="003904F7" w:rsidRPr="00F70043">
        <w:rPr>
          <w:rFonts w:cstheme="minorHAnsi"/>
          <w:sz w:val="24"/>
          <w:szCs w:val="24"/>
          <w:u w:val="single"/>
        </w:rPr>
        <w:t>Programming</w:t>
      </w:r>
      <w:r w:rsidR="00053CDD" w:rsidRPr="00F70043">
        <w:rPr>
          <w:rFonts w:cstheme="minorHAnsi"/>
          <w:sz w:val="24"/>
          <w:szCs w:val="24"/>
          <w:u w:val="single"/>
        </w:rPr>
        <w:t xml:space="preserve"> </w:t>
      </w:r>
    </w:p>
    <w:p w14:paraId="75EF00E2" w14:textId="77777777" w:rsidR="001877C7" w:rsidRPr="00F70043" w:rsidRDefault="001877C7" w:rsidP="001877C7">
      <w:pPr>
        <w:jc w:val="both"/>
        <w:rPr>
          <w:rFonts w:cstheme="minorHAnsi"/>
          <w:b w:val="0"/>
          <w:sz w:val="24"/>
          <w:szCs w:val="24"/>
        </w:rPr>
      </w:pPr>
    </w:p>
    <w:p w14:paraId="6D01C965" w14:textId="77777777" w:rsidR="001877C7" w:rsidRPr="00F70043" w:rsidRDefault="001877C7" w:rsidP="001877C7">
      <w:pPr>
        <w:jc w:val="both"/>
        <w:rPr>
          <w:rFonts w:cstheme="minorHAnsi"/>
          <w:b w:val="0"/>
          <w:sz w:val="24"/>
          <w:szCs w:val="24"/>
        </w:rPr>
      </w:pPr>
      <w:r w:rsidRPr="00F70043">
        <w:rPr>
          <w:rFonts w:cstheme="minorHAnsi"/>
          <w:b w:val="0"/>
          <w:sz w:val="24"/>
          <w:szCs w:val="24"/>
        </w:rPr>
        <w:t>A series of E</w:t>
      </w:r>
      <w:r w:rsidR="007018B4" w:rsidRPr="00F70043">
        <w:rPr>
          <w:rFonts w:cstheme="minorHAnsi"/>
          <w:b w:val="0"/>
          <w:sz w:val="24"/>
          <w:szCs w:val="24"/>
        </w:rPr>
        <w:t>vidence-</w:t>
      </w:r>
      <w:r w:rsidRPr="00F70043">
        <w:rPr>
          <w:rFonts w:cstheme="minorHAnsi"/>
          <w:b w:val="0"/>
          <w:sz w:val="24"/>
          <w:szCs w:val="24"/>
        </w:rPr>
        <w:t>B</w:t>
      </w:r>
      <w:r w:rsidR="007018B4" w:rsidRPr="00F70043">
        <w:rPr>
          <w:rFonts w:cstheme="minorHAnsi"/>
          <w:b w:val="0"/>
          <w:sz w:val="24"/>
          <w:szCs w:val="24"/>
        </w:rPr>
        <w:t xml:space="preserve">ased </w:t>
      </w:r>
      <w:r w:rsidRPr="00F70043">
        <w:rPr>
          <w:rFonts w:cstheme="minorHAnsi"/>
          <w:b w:val="0"/>
          <w:sz w:val="24"/>
          <w:szCs w:val="24"/>
        </w:rPr>
        <w:t>P</w:t>
      </w:r>
      <w:r w:rsidR="007018B4" w:rsidRPr="00F70043">
        <w:rPr>
          <w:rFonts w:cstheme="minorHAnsi"/>
          <w:b w:val="0"/>
          <w:sz w:val="24"/>
          <w:szCs w:val="24"/>
        </w:rPr>
        <w:t>ractices</w:t>
      </w:r>
      <w:r w:rsidRPr="00F70043">
        <w:rPr>
          <w:rFonts w:cstheme="minorHAnsi"/>
          <w:b w:val="0"/>
          <w:sz w:val="24"/>
          <w:szCs w:val="24"/>
        </w:rPr>
        <w:t xml:space="preserve"> have been identified to address each step of the multi-tiered systems of support for South Dakota Project AWARE some of which include:</w:t>
      </w:r>
    </w:p>
    <w:p w14:paraId="78982C16" w14:textId="77777777" w:rsidR="001877C7" w:rsidRPr="00F70043" w:rsidRDefault="001877C7" w:rsidP="001877C7">
      <w:pPr>
        <w:jc w:val="both"/>
        <w:rPr>
          <w:rFonts w:cstheme="minorHAnsi"/>
          <w:b w:val="0"/>
          <w:sz w:val="24"/>
          <w:szCs w:val="24"/>
        </w:rPr>
      </w:pPr>
    </w:p>
    <w:p w14:paraId="00E046B3" w14:textId="77777777" w:rsidR="001877C7" w:rsidRPr="00F70043" w:rsidRDefault="001877C7" w:rsidP="00F14FEA">
      <w:pPr>
        <w:ind w:left="720"/>
        <w:rPr>
          <w:rFonts w:cstheme="minorHAnsi"/>
          <w:b w:val="0"/>
          <w:i/>
          <w:sz w:val="24"/>
          <w:szCs w:val="24"/>
        </w:rPr>
      </w:pPr>
      <w:r w:rsidRPr="00F70043">
        <w:rPr>
          <w:rFonts w:cstheme="minorHAnsi"/>
          <w:b w:val="0"/>
          <w:i/>
          <w:sz w:val="24"/>
          <w:szCs w:val="24"/>
        </w:rPr>
        <w:t>Positive Behavior Intervention and Supports</w:t>
      </w:r>
    </w:p>
    <w:p w14:paraId="3704FA80" w14:textId="77777777" w:rsidR="001877C7" w:rsidRPr="00F70043" w:rsidRDefault="001877C7" w:rsidP="00F14FEA">
      <w:pPr>
        <w:ind w:left="720"/>
        <w:rPr>
          <w:rFonts w:cstheme="minorHAnsi"/>
          <w:b w:val="0"/>
          <w:i/>
          <w:sz w:val="24"/>
          <w:szCs w:val="24"/>
        </w:rPr>
      </w:pPr>
      <w:r w:rsidRPr="00F70043">
        <w:rPr>
          <w:rFonts w:cstheme="minorHAnsi"/>
          <w:b w:val="0"/>
          <w:i/>
          <w:sz w:val="24"/>
          <w:szCs w:val="24"/>
        </w:rPr>
        <w:t>Second Step Curriculum</w:t>
      </w:r>
    </w:p>
    <w:p w14:paraId="550AC030" w14:textId="77777777" w:rsidR="001877C7" w:rsidRPr="00F70043" w:rsidRDefault="001877C7" w:rsidP="00F14FEA">
      <w:pPr>
        <w:ind w:left="720"/>
        <w:rPr>
          <w:rFonts w:cstheme="minorHAnsi"/>
          <w:b w:val="0"/>
          <w:i/>
          <w:sz w:val="24"/>
          <w:szCs w:val="24"/>
        </w:rPr>
      </w:pPr>
      <w:r w:rsidRPr="00F70043">
        <w:rPr>
          <w:rFonts w:cstheme="minorHAnsi"/>
          <w:b w:val="0"/>
          <w:i/>
          <w:sz w:val="24"/>
          <w:szCs w:val="24"/>
        </w:rPr>
        <w:t>Sources of Strength</w:t>
      </w:r>
    </w:p>
    <w:p w14:paraId="187BE5E1" w14:textId="77777777" w:rsidR="001877C7" w:rsidRPr="00F70043" w:rsidRDefault="001877C7" w:rsidP="00F14FEA">
      <w:pPr>
        <w:ind w:left="720"/>
        <w:rPr>
          <w:rFonts w:cstheme="minorHAnsi"/>
          <w:b w:val="0"/>
          <w:i/>
          <w:sz w:val="24"/>
          <w:szCs w:val="24"/>
        </w:rPr>
      </w:pPr>
      <w:r w:rsidRPr="00F70043">
        <w:rPr>
          <w:rFonts w:cstheme="minorHAnsi"/>
          <w:b w:val="0"/>
          <w:i/>
          <w:sz w:val="24"/>
          <w:szCs w:val="24"/>
        </w:rPr>
        <w:t>Youth Mental Health First Aid</w:t>
      </w:r>
    </w:p>
    <w:p w14:paraId="642EA68D" w14:textId="77777777" w:rsidR="001877C7" w:rsidRPr="00F70043" w:rsidRDefault="001877C7" w:rsidP="00F14FEA">
      <w:pPr>
        <w:ind w:left="720"/>
        <w:rPr>
          <w:rFonts w:cstheme="minorHAnsi"/>
          <w:b w:val="0"/>
          <w:i/>
          <w:sz w:val="24"/>
          <w:szCs w:val="24"/>
        </w:rPr>
      </w:pPr>
      <w:r w:rsidRPr="00F70043">
        <w:rPr>
          <w:rFonts w:cstheme="minorHAnsi"/>
          <w:b w:val="0"/>
          <w:i/>
          <w:sz w:val="24"/>
          <w:szCs w:val="24"/>
        </w:rPr>
        <w:t>Social, Academic, and Emotional Behavior Risk Screener</w:t>
      </w:r>
    </w:p>
    <w:p w14:paraId="6CB869CE" w14:textId="77777777" w:rsidR="001877C7" w:rsidRPr="00F70043" w:rsidRDefault="001877C7" w:rsidP="001877C7">
      <w:pPr>
        <w:jc w:val="both"/>
        <w:rPr>
          <w:rFonts w:cstheme="minorHAnsi"/>
          <w:b w:val="0"/>
          <w:i/>
          <w:sz w:val="24"/>
          <w:szCs w:val="24"/>
        </w:rPr>
      </w:pPr>
    </w:p>
    <w:p w14:paraId="0F8CC960" w14:textId="60EB1063" w:rsidR="00D03F37" w:rsidRPr="00F70043" w:rsidRDefault="001F207F">
      <w:pPr>
        <w:spacing w:after="200"/>
        <w:rPr>
          <w:rFonts w:cstheme="minorHAnsi"/>
          <w:sz w:val="24"/>
          <w:szCs w:val="24"/>
          <w:u w:val="single"/>
        </w:rPr>
      </w:pPr>
      <w:r>
        <w:rPr>
          <w:rFonts w:cstheme="minorHAnsi"/>
          <w:b w:val="0"/>
          <w:bCs/>
          <w:sz w:val="24"/>
          <w:szCs w:val="24"/>
        </w:rPr>
        <w:t>Refer to Project AWARE Data Impact chart for a listing of programming recommended for the project.  If an LEA wishes to supplement programs or practices, the LEA may complete a form describing the need and research base for the supplemental programs. (See Appendix A.)</w:t>
      </w:r>
      <w:r w:rsidR="00D03F37" w:rsidRPr="00F70043">
        <w:rPr>
          <w:rFonts w:cstheme="minorHAnsi"/>
          <w:sz w:val="24"/>
          <w:szCs w:val="24"/>
          <w:u w:val="single"/>
        </w:rPr>
        <w:br w:type="page"/>
      </w:r>
    </w:p>
    <w:p w14:paraId="6233EA2A" w14:textId="3E13CED5" w:rsidR="001252B3" w:rsidRPr="00F70043" w:rsidRDefault="001252B3" w:rsidP="001252B3">
      <w:pPr>
        <w:pStyle w:val="Content"/>
        <w:rPr>
          <w:rFonts w:cstheme="minorHAnsi"/>
          <w:sz w:val="24"/>
          <w:szCs w:val="24"/>
        </w:rPr>
      </w:pPr>
      <w:r w:rsidRPr="00F70043">
        <w:rPr>
          <w:rFonts w:cstheme="minorHAnsi"/>
          <w:sz w:val="24"/>
          <w:szCs w:val="24"/>
        </w:rPr>
        <w:lastRenderedPageBreak/>
        <w:t xml:space="preserve">Project AWARE – SEA Data Impact July </w:t>
      </w:r>
      <w:r w:rsidR="00D03F37" w:rsidRPr="00F70043">
        <w:rPr>
          <w:rFonts w:cstheme="minorHAnsi"/>
          <w:sz w:val="24"/>
          <w:szCs w:val="24"/>
        </w:rPr>
        <w:t>2020</w:t>
      </w:r>
      <w:r w:rsidRPr="00F70043">
        <w:rPr>
          <w:rFonts w:cstheme="minorHAnsi"/>
          <w:sz w:val="24"/>
          <w:szCs w:val="24"/>
        </w:rPr>
        <w:tab/>
      </w:r>
    </w:p>
    <w:p w14:paraId="2697191E" w14:textId="77777777" w:rsidR="00495033" w:rsidRDefault="001252B3" w:rsidP="001252B3">
      <w:pPr>
        <w:pStyle w:val="Content"/>
        <w:rPr>
          <w:rFonts w:cstheme="minorHAnsi"/>
          <w:sz w:val="24"/>
          <w:szCs w:val="24"/>
        </w:rPr>
      </w:pP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r>
      <w:r w:rsidRPr="00F70043">
        <w:rPr>
          <w:rFonts w:cstheme="minorHAnsi"/>
          <w:sz w:val="24"/>
          <w:szCs w:val="24"/>
        </w:rPr>
        <w:tab/>
        <w:t xml:space="preserve">     </w:t>
      </w:r>
    </w:p>
    <w:p w14:paraId="341DDD24" w14:textId="05123565" w:rsidR="001252B3" w:rsidRPr="00F70043" w:rsidRDefault="001252B3" w:rsidP="001252B3">
      <w:pPr>
        <w:pStyle w:val="Content"/>
        <w:rPr>
          <w:rFonts w:cstheme="minorHAnsi"/>
          <w:sz w:val="24"/>
          <w:szCs w:val="24"/>
        </w:rPr>
      </w:pPr>
      <w:r w:rsidRPr="00F70043">
        <w:rPr>
          <w:rFonts w:cstheme="minorHAnsi"/>
          <w:sz w:val="24"/>
          <w:szCs w:val="24"/>
        </w:rPr>
        <w:t xml:space="preserve">   </w:t>
      </w:r>
      <w:r w:rsidRPr="00F70043">
        <w:rPr>
          <w:rFonts w:cstheme="minorHAnsi"/>
          <w:sz w:val="24"/>
          <w:szCs w:val="24"/>
          <w:vertAlign w:val="superscript"/>
        </w:rPr>
        <w:t>1</w:t>
      </w:r>
      <w:r w:rsidRPr="00F70043">
        <w:rPr>
          <w:rFonts w:cstheme="minorHAnsi"/>
          <w:sz w:val="24"/>
          <w:szCs w:val="24"/>
        </w:rPr>
        <w:t>Programming under consideration</w:t>
      </w:r>
    </w:p>
    <w:tbl>
      <w:tblPr>
        <w:tblStyle w:val="TableGrid"/>
        <w:tblW w:w="5000" w:type="pct"/>
        <w:tblLook w:val="04A0" w:firstRow="1" w:lastRow="0" w:firstColumn="1" w:lastColumn="0" w:noHBand="0" w:noVBand="1"/>
      </w:tblPr>
      <w:tblGrid>
        <w:gridCol w:w="2875"/>
        <w:gridCol w:w="2114"/>
        <w:gridCol w:w="3284"/>
        <w:gridCol w:w="1077"/>
      </w:tblGrid>
      <w:tr w:rsidR="00125AB8" w:rsidRPr="009129FA" w14:paraId="121FB28A" w14:textId="77777777" w:rsidTr="00E13B41">
        <w:tc>
          <w:tcPr>
            <w:tcW w:w="1537" w:type="pct"/>
            <w:shd w:val="clear" w:color="auto" w:fill="D9D9D9" w:themeFill="background1" w:themeFillShade="D9"/>
          </w:tcPr>
          <w:p w14:paraId="2DD980CF" w14:textId="77777777" w:rsidR="00125AB8" w:rsidRPr="00F70043" w:rsidRDefault="00125AB8" w:rsidP="001252B3">
            <w:pPr>
              <w:pStyle w:val="Content"/>
              <w:rPr>
                <w:rFonts w:cstheme="minorHAnsi"/>
                <w:sz w:val="24"/>
                <w:szCs w:val="24"/>
              </w:rPr>
            </w:pPr>
            <w:r w:rsidRPr="00F70043">
              <w:rPr>
                <w:rFonts w:cstheme="minorHAnsi"/>
                <w:sz w:val="24"/>
                <w:szCs w:val="24"/>
              </w:rPr>
              <w:t>Programming</w:t>
            </w:r>
          </w:p>
        </w:tc>
        <w:tc>
          <w:tcPr>
            <w:tcW w:w="1130" w:type="pct"/>
            <w:shd w:val="clear" w:color="auto" w:fill="D9D9D9" w:themeFill="background1" w:themeFillShade="D9"/>
          </w:tcPr>
          <w:p w14:paraId="0C2F56A6" w14:textId="77777777" w:rsidR="00125AB8" w:rsidRPr="00F70043" w:rsidRDefault="00125AB8" w:rsidP="001252B3">
            <w:pPr>
              <w:pStyle w:val="Content"/>
              <w:rPr>
                <w:rFonts w:cstheme="minorHAnsi"/>
                <w:sz w:val="24"/>
                <w:szCs w:val="24"/>
              </w:rPr>
            </w:pPr>
            <w:r w:rsidRPr="00F70043">
              <w:rPr>
                <w:rFonts w:cstheme="minorHAnsi"/>
                <w:sz w:val="24"/>
                <w:szCs w:val="24"/>
              </w:rPr>
              <w:t>SPARS or Annual</w:t>
            </w:r>
          </w:p>
          <w:p w14:paraId="0F1BE2CB" w14:textId="77777777" w:rsidR="00125AB8" w:rsidRPr="00F70043" w:rsidRDefault="00125AB8" w:rsidP="001252B3">
            <w:pPr>
              <w:pStyle w:val="Content"/>
              <w:rPr>
                <w:rFonts w:cstheme="minorHAnsi"/>
                <w:sz w:val="24"/>
                <w:szCs w:val="24"/>
              </w:rPr>
            </w:pPr>
            <w:r w:rsidRPr="00F70043">
              <w:rPr>
                <w:rFonts w:cstheme="minorHAnsi"/>
                <w:sz w:val="24"/>
                <w:szCs w:val="24"/>
              </w:rPr>
              <w:t>reporting</w:t>
            </w:r>
          </w:p>
        </w:tc>
        <w:tc>
          <w:tcPr>
            <w:tcW w:w="1756" w:type="pct"/>
            <w:shd w:val="clear" w:color="auto" w:fill="D9D9D9" w:themeFill="background1" w:themeFillShade="D9"/>
          </w:tcPr>
          <w:p w14:paraId="3BD839F9" w14:textId="77777777" w:rsidR="00125AB8" w:rsidRPr="00F70043" w:rsidRDefault="00125AB8" w:rsidP="001252B3">
            <w:pPr>
              <w:pStyle w:val="Content"/>
              <w:rPr>
                <w:rFonts w:cstheme="minorHAnsi"/>
                <w:sz w:val="24"/>
                <w:szCs w:val="24"/>
              </w:rPr>
            </w:pPr>
            <w:r w:rsidRPr="00F70043">
              <w:rPr>
                <w:rFonts w:cstheme="minorHAnsi"/>
                <w:sz w:val="24"/>
                <w:szCs w:val="24"/>
              </w:rPr>
              <w:t>Audience/Participant Demographic reported</w:t>
            </w:r>
          </w:p>
        </w:tc>
        <w:tc>
          <w:tcPr>
            <w:tcW w:w="576" w:type="pct"/>
            <w:shd w:val="clear" w:color="auto" w:fill="D9D9D9" w:themeFill="background1" w:themeFillShade="D9"/>
          </w:tcPr>
          <w:p w14:paraId="7134D015" w14:textId="77777777" w:rsidR="00125AB8" w:rsidRPr="00F70043" w:rsidRDefault="00125AB8" w:rsidP="001252B3">
            <w:pPr>
              <w:pStyle w:val="Content"/>
              <w:rPr>
                <w:rFonts w:cstheme="minorHAnsi"/>
                <w:sz w:val="24"/>
                <w:szCs w:val="24"/>
              </w:rPr>
            </w:pPr>
            <w:r w:rsidRPr="00F70043">
              <w:rPr>
                <w:rFonts w:cstheme="minorHAnsi"/>
                <w:sz w:val="24"/>
                <w:szCs w:val="24"/>
              </w:rPr>
              <w:t>Tier</w:t>
            </w:r>
          </w:p>
        </w:tc>
      </w:tr>
      <w:tr w:rsidR="00125AB8" w:rsidRPr="009129FA" w14:paraId="2F130EAF" w14:textId="77777777" w:rsidTr="00E13B41">
        <w:tc>
          <w:tcPr>
            <w:tcW w:w="1537" w:type="pct"/>
          </w:tcPr>
          <w:p w14:paraId="651103D0" w14:textId="77777777" w:rsidR="00125AB8" w:rsidRPr="00F70043" w:rsidRDefault="00125AB8" w:rsidP="001252B3">
            <w:pPr>
              <w:pStyle w:val="Content"/>
              <w:rPr>
                <w:rFonts w:cstheme="minorHAnsi"/>
                <w:sz w:val="24"/>
                <w:szCs w:val="24"/>
              </w:rPr>
            </w:pPr>
            <w:r w:rsidRPr="00F70043">
              <w:rPr>
                <w:rFonts w:cstheme="minorHAnsi"/>
                <w:sz w:val="24"/>
                <w:szCs w:val="24"/>
              </w:rPr>
              <w:t>Ending the Silence NAMI</w:t>
            </w:r>
          </w:p>
        </w:tc>
        <w:tc>
          <w:tcPr>
            <w:tcW w:w="1130" w:type="pct"/>
            <w:shd w:val="clear" w:color="auto" w:fill="auto"/>
          </w:tcPr>
          <w:p w14:paraId="58CC3ECB" w14:textId="77777777" w:rsidR="00125AB8" w:rsidRPr="00F70043" w:rsidRDefault="00125AB8" w:rsidP="001252B3">
            <w:pPr>
              <w:pStyle w:val="Content"/>
              <w:rPr>
                <w:rFonts w:cstheme="minorHAnsi"/>
                <w:sz w:val="24"/>
                <w:szCs w:val="24"/>
              </w:rPr>
            </w:pPr>
            <w:r w:rsidRPr="00F70043">
              <w:rPr>
                <w:rFonts w:cstheme="minorHAnsi"/>
                <w:sz w:val="24"/>
                <w:szCs w:val="24"/>
              </w:rPr>
              <w:t>SPARS TR1</w:t>
            </w:r>
          </w:p>
        </w:tc>
        <w:tc>
          <w:tcPr>
            <w:tcW w:w="1756" w:type="pct"/>
          </w:tcPr>
          <w:p w14:paraId="2E91D1BB" w14:textId="77777777" w:rsidR="00125AB8" w:rsidRPr="00F70043" w:rsidRDefault="00125AB8" w:rsidP="001252B3">
            <w:pPr>
              <w:pStyle w:val="Content"/>
              <w:rPr>
                <w:rFonts w:cstheme="minorHAnsi"/>
                <w:sz w:val="24"/>
                <w:szCs w:val="24"/>
              </w:rPr>
            </w:pPr>
            <w:r w:rsidRPr="00F70043">
              <w:rPr>
                <w:rFonts w:cstheme="minorHAnsi"/>
                <w:sz w:val="24"/>
                <w:szCs w:val="24"/>
              </w:rPr>
              <w:t>Parents/community</w:t>
            </w:r>
          </w:p>
        </w:tc>
        <w:tc>
          <w:tcPr>
            <w:tcW w:w="576" w:type="pct"/>
          </w:tcPr>
          <w:p w14:paraId="2B27C090"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05BE8E69" w14:textId="77777777" w:rsidTr="00E13B41">
        <w:tc>
          <w:tcPr>
            <w:tcW w:w="1537" w:type="pct"/>
          </w:tcPr>
          <w:p w14:paraId="09271629" w14:textId="77777777" w:rsidR="00125AB8" w:rsidRPr="00F70043" w:rsidRDefault="00125AB8" w:rsidP="001252B3">
            <w:pPr>
              <w:pStyle w:val="Content"/>
              <w:rPr>
                <w:rFonts w:cstheme="minorHAnsi"/>
                <w:sz w:val="24"/>
                <w:szCs w:val="24"/>
              </w:rPr>
            </w:pPr>
            <w:r w:rsidRPr="00F70043">
              <w:rPr>
                <w:rFonts w:cstheme="minorHAnsi"/>
                <w:sz w:val="24"/>
                <w:szCs w:val="24"/>
              </w:rPr>
              <w:t xml:space="preserve">Ending the Silence NAMI </w:t>
            </w:r>
          </w:p>
        </w:tc>
        <w:tc>
          <w:tcPr>
            <w:tcW w:w="1130" w:type="pct"/>
            <w:shd w:val="clear" w:color="auto" w:fill="auto"/>
          </w:tcPr>
          <w:p w14:paraId="3B89DA6B" w14:textId="77777777" w:rsidR="00125AB8" w:rsidRPr="00F70043" w:rsidRDefault="00125AB8" w:rsidP="001252B3">
            <w:pPr>
              <w:pStyle w:val="Content"/>
              <w:rPr>
                <w:rFonts w:cstheme="minorHAnsi"/>
                <w:sz w:val="24"/>
                <w:szCs w:val="24"/>
              </w:rPr>
            </w:pPr>
            <w:r w:rsidRPr="00F70043">
              <w:rPr>
                <w:rFonts w:cstheme="minorHAnsi"/>
                <w:sz w:val="24"/>
                <w:szCs w:val="24"/>
              </w:rPr>
              <w:t>SPARS TR1</w:t>
            </w:r>
          </w:p>
        </w:tc>
        <w:tc>
          <w:tcPr>
            <w:tcW w:w="1756" w:type="pct"/>
          </w:tcPr>
          <w:p w14:paraId="328D0533" w14:textId="77777777" w:rsidR="00125AB8" w:rsidRPr="00F70043" w:rsidRDefault="00125AB8" w:rsidP="001252B3">
            <w:pPr>
              <w:pStyle w:val="Content"/>
              <w:rPr>
                <w:rFonts w:cstheme="minorHAnsi"/>
                <w:sz w:val="24"/>
                <w:szCs w:val="24"/>
              </w:rPr>
            </w:pPr>
            <w:r w:rsidRPr="00F70043">
              <w:rPr>
                <w:rFonts w:cstheme="minorHAnsi"/>
                <w:sz w:val="24"/>
                <w:szCs w:val="24"/>
              </w:rPr>
              <w:t>Students</w:t>
            </w:r>
          </w:p>
        </w:tc>
        <w:tc>
          <w:tcPr>
            <w:tcW w:w="576" w:type="pct"/>
          </w:tcPr>
          <w:p w14:paraId="670D568F"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583A3741" w14:textId="77777777" w:rsidTr="00E13B41">
        <w:tc>
          <w:tcPr>
            <w:tcW w:w="1537" w:type="pct"/>
          </w:tcPr>
          <w:p w14:paraId="7A69F92E" w14:textId="77777777" w:rsidR="00125AB8" w:rsidRPr="00F70043" w:rsidRDefault="00125AB8" w:rsidP="001252B3">
            <w:pPr>
              <w:pStyle w:val="Content"/>
              <w:rPr>
                <w:rFonts w:cstheme="minorHAnsi"/>
                <w:sz w:val="24"/>
                <w:szCs w:val="24"/>
              </w:rPr>
            </w:pPr>
            <w:r w:rsidRPr="00F70043">
              <w:rPr>
                <w:rFonts w:cstheme="minorHAnsi"/>
                <w:sz w:val="24"/>
                <w:szCs w:val="24"/>
              </w:rPr>
              <w:t xml:space="preserve">Ending the Silence NAMI </w:t>
            </w:r>
          </w:p>
        </w:tc>
        <w:tc>
          <w:tcPr>
            <w:tcW w:w="1130" w:type="pct"/>
            <w:shd w:val="clear" w:color="auto" w:fill="auto"/>
          </w:tcPr>
          <w:p w14:paraId="4E894BE7"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0431AFDE"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01348E0D"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7B63D36A" w14:textId="77777777" w:rsidTr="00E13B41">
        <w:tc>
          <w:tcPr>
            <w:tcW w:w="1537" w:type="pct"/>
          </w:tcPr>
          <w:p w14:paraId="4C668ABC" w14:textId="77777777" w:rsidR="00125AB8" w:rsidRPr="00F70043" w:rsidRDefault="00125AB8" w:rsidP="001252B3">
            <w:pPr>
              <w:pStyle w:val="Content"/>
              <w:rPr>
                <w:rFonts w:cstheme="minorHAnsi"/>
                <w:sz w:val="24"/>
                <w:szCs w:val="24"/>
              </w:rPr>
            </w:pPr>
            <w:r w:rsidRPr="00F70043">
              <w:rPr>
                <w:rFonts w:cstheme="minorHAnsi"/>
                <w:sz w:val="24"/>
                <w:szCs w:val="24"/>
              </w:rPr>
              <w:t>Youth Mental Health First Aid - Train the Trainer</w:t>
            </w:r>
          </w:p>
        </w:tc>
        <w:tc>
          <w:tcPr>
            <w:tcW w:w="1130" w:type="pct"/>
            <w:shd w:val="clear" w:color="auto" w:fill="auto"/>
          </w:tcPr>
          <w:p w14:paraId="14E5369A"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386C5F6D"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3095BC41"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7B3AC97D" w14:textId="77777777" w:rsidTr="00E13B41">
        <w:tc>
          <w:tcPr>
            <w:tcW w:w="1537" w:type="pct"/>
          </w:tcPr>
          <w:p w14:paraId="3FB2867D" w14:textId="77777777" w:rsidR="00125AB8" w:rsidRPr="00F70043" w:rsidRDefault="00125AB8" w:rsidP="001252B3">
            <w:pPr>
              <w:pStyle w:val="Content"/>
              <w:rPr>
                <w:rFonts w:cstheme="minorHAnsi"/>
                <w:sz w:val="24"/>
                <w:szCs w:val="24"/>
              </w:rPr>
            </w:pPr>
            <w:r w:rsidRPr="00F70043">
              <w:rPr>
                <w:rFonts w:cstheme="minorHAnsi"/>
                <w:sz w:val="24"/>
                <w:szCs w:val="24"/>
              </w:rPr>
              <w:t>Youth Mental Health First Aid – course training</w:t>
            </w:r>
          </w:p>
        </w:tc>
        <w:tc>
          <w:tcPr>
            <w:tcW w:w="1130" w:type="pct"/>
            <w:shd w:val="clear" w:color="auto" w:fill="auto"/>
          </w:tcPr>
          <w:p w14:paraId="3EDE425A"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6FA44179"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0B70A370"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45DC8D02" w14:textId="77777777" w:rsidTr="00E13B41">
        <w:tc>
          <w:tcPr>
            <w:tcW w:w="1537" w:type="pct"/>
          </w:tcPr>
          <w:p w14:paraId="1950BD65" w14:textId="77777777" w:rsidR="00125AB8" w:rsidRPr="00F70043" w:rsidRDefault="00125AB8" w:rsidP="001252B3">
            <w:pPr>
              <w:pStyle w:val="Content"/>
              <w:rPr>
                <w:rFonts w:cstheme="minorHAnsi"/>
                <w:sz w:val="24"/>
                <w:szCs w:val="24"/>
              </w:rPr>
            </w:pPr>
            <w:r w:rsidRPr="00F70043">
              <w:rPr>
                <w:rFonts w:cstheme="minorHAnsi"/>
                <w:sz w:val="24"/>
                <w:szCs w:val="24"/>
              </w:rPr>
              <w:t>SAEBRS Screener Training</w:t>
            </w:r>
          </w:p>
        </w:tc>
        <w:tc>
          <w:tcPr>
            <w:tcW w:w="1130" w:type="pct"/>
            <w:shd w:val="clear" w:color="auto" w:fill="auto"/>
          </w:tcPr>
          <w:p w14:paraId="497E7E45"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14BEE7D9"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7AD12DF2"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287D40E5" w14:textId="77777777" w:rsidTr="00E13B41">
        <w:tc>
          <w:tcPr>
            <w:tcW w:w="1537" w:type="pct"/>
          </w:tcPr>
          <w:p w14:paraId="391A5560" w14:textId="77777777" w:rsidR="00125AB8" w:rsidRPr="00F70043" w:rsidRDefault="00125AB8" w:rsidP="001252B3">
            <w:pPr>
              <w:pStyle w:val="Content"/>
              <w:rPr>
                <w:rFonts w:cstheme="minorHAnsi"/>
                <w:sz w:val="24"/>
                <w:szCs w:val="24"/>
              </w:rPr>
            </w:pPr>
            <w:r w:rsidRPr="00F70043">
              <w:rPr>
                <w:rFonts w:cstheme="minorHAnsi"/>
                <w:sz w:val="24"/>
                <w:szCs w:val="24"/>
              </w:rPr>
              <w:t>PBS National Conference</w:t>
            </w:r>
          </w:p>
        </w:tc>
        <w:tc>
          <w:tcPr>
            <w:tcW w:w="1130" w:type="pct"/>
            <w:shd w:val="clear" w:color="auto" w:fill="auto"/>
          </w:tcPr>
          <w:p w14:paraId="424A20F0"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30DE6198"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5E52C5DB"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3CF375D2" w14:textId="77777777" w:rsidTr="00E13B41">
        <w:tc>
          <w:tcPr>
            <w:tcW w:w="1537" w:type="pct"/>
          </w:tcPr>
          <w:p w14:paraId="682F5EF7" w14:textId="77777777" w:rsidR="00125AB8" w:rsidRPr="00F70043" w:rsidRDefault="00125AB8" w:rsidP="001252B3">
            <w:pPr>
              <w:pStyle w:val="Content"/>
              <w:rPr>
                <w:rFonts w:cstheme="minorHAnsi"/>
                <w:sz w:val="24"/>
                <w:szCs w:val="24"/>
              </w:rPr>
            </w:pPr>
            <w:r w:rsidRPr="00F70043">
              <w:rPr>
                <w:rFonts w:cstheme="minorHAnsi"/>
                <w:sz w:val="24"/>
                <w:szCs w:val="24"/>
              </w:rPr>
              <w:t>PBS National Conference</w:t>
            </w:r>
          </w:p>
        </w:tc>
        <w:tc>
          <w:tcPr>
            <w:tcW w:w="1130" w:type="pct"/>
            <w:shd w:val="clear" w:color="auto" w:fill="auto"/>
          </w:tcPr>
          <w:p w14:paraId="7C5B1865"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4DC3E5C2"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6F52221C"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37399EB4" w14:textId="77777777" w:rsidTr="00E13B41">
        <w:tc>
          <w:tcPr>
            <w:tcW w:w="1537" w:type="pct"/>
          </w:tcPr>
          <w:p w14:paraId="62FBD79F" w14:textId="77777777" w:rsidR="00125AB8" w:rsidRPr="00F70043" w:rsidRDefault="00125AB8" w:rsidP="001252B3">
            <w:pPr>
              <w:pStyle w:val="Content"/>
              <w:rPr>
                <w:rFonts w:cstheme="minorHAnsi"/>
                <w:sz w:val="24"/>
                <w:szCs w:val="24"/>
              </w:rPr>
            </w:pPr>
            <w:r w:rsidRPr="00F70043">
              <w:rPr>
                <w:rFonts w:cstheme="minorHAnsi"/>
                <w:sz w:val="24"/>
                <w:szCs w:val="24"/>
              </w:rPr>
              <w:t>Second Step Curriculum</w:t>
            </w:r>
          </w:p>
          <w:p w14:paraId="728BE2E6" w14:textId="77777777" w:rsidR="00125AB8" w:rsidRPr="00F70043" w:rsidRDefault="00125AB8" w:rsidP="001252B3">
            <w:pPr>
              <w:pStyle w:val="Content"/>
              <w:rPr>
                <w:rFonts w:cstheme="minorHAnsi"/>
                <w:sz w:val="24"/>
                <w:szCs w:val="24"/>
              </w:rPr>
            </w:pPr>
            <w:r w:rsidRPr="00F70043">
              <w:rPr>
                <w:rFonts w:cstheme="minorHAnsi"/>
                <w:sz w:val="24"/>
                <w:szCs w:val="24"/>
              </w:rPr>
              <w:t>- training</w:t>
            </w:r>
          </w:p>
        </w:tc>
        <w:tc>
          <w:tcPr>
            <w:tcW w:w="1130" w:type="pct"/>
            <w:shd w:val="clear" w:color="auto" w:fill="auto"/>
          </w:tcPr>
          <w:p w14:paraId="7B8C8038"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581FEF7C"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5C334DB9"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681A7FD1" w14:textId="77777777" w:rsidTr="00E13B41">
        <w:tc>
          <w:tcPr>
            <w:tcW w:w="1537" w:type="pct"/>
          </w:tcPr>
          <w:p w14:paraId="388A39D4" w14:textId="77777777" w:rsidR="00125AB8" w:rsidRPr="00F70043" w:rsidRDefault="00125AB8" w:rsidP="001252B3">
            <w:pPr>
              <w:pStyle w:val="Content"/>
              <w:rPr>
                <w:rFonts w:cstheme="minorHAnsi"/>
                <w:sz w:val="24"/>
                <w:szCs w:val="24"/>
              </w:rPr>
            </w:pPr>
            <w:r w:rsidRPr="00F70043">
              <w:rPr>
                <w:rFonts w:cstheme="minorHAnsi"/>
                <w:sz w:val="24"/>
                <w:szCs w:val="24"/>
              </w:rPr>
              <w:t>Second Step Curriculum used</w:t>
            </w:r>
          </w:p>
        </w:tc>
        <w:tc>
          <w:tcPr>
            <w:tcW w:w="1130" w:type="pct"/>
            <w:shd w:val="clear" w:color="auto" w:fill="auto"/>
          </w:tcPr>
          <w:p w14:paraId="29D95D13" w14:textId="77777777" w:rsidR="00125AB8" w:rsidRPr="00F70043" w:rsidRDefault="00125AB8" w:rsidP="001252B3">
            <w:pPr>
              <w:pStyle w:val="Content"/>
              <w:rPr>
                <w:rFonts w:cstheme="minorHAnsi"/>
                <w:sz w:val="24"/>
                <w:szCs w:val="24"/>
              </w:rPr>
            </w:pPr>
            <w:r w:rsidRPr="00F70043">
              <w:rPr>
                <w:rFonts w:cstheme="minorHAnsi"/>
                <w:sz w:val="24"/>
                <w:szCs w:val="24"/>
              </w:rPr>
              <w:t>SPARS TR1</w:t>
            </w:r>
          </w:p>
        </w:tc>
        <w:tc>
          <w:tcPr>
            <w:tcW w:w="1756" w:type="pct"/>
          </w:tcPr>
          <w:p w14:paraId="12D45A54" w14:textId="77777777" w:rsidR="00125AB8" w:rsidRPr="00F70043" w:rsidRDefault="00125AB8" w:rsidP="001252B3">
            <w:pPr>
              <w:pStyle w:val="Content"/>
              <w:rPr>
                <w:rFonts w:cstheme="minorHAnsi"/>
                <w:sz w:val="24"/>
                <w:szCs w:val="24"/>
              </w:rPr>
            </w:pPr>
            <w:r w:rsidRPr="00F70043">
              <w:rPr>
                <w:rFonts w:cstheme="minorHAnsi"/>
                <w:sz w:val="24"/>
                <w:szCs w:val="24"/>
              </w:rPr>
              <w:t>Students</w:t>
            </w:r>
          </w:p>
        </w:tc>
        <w:tc>
          <w:tcPr>
            <w:tcW w:w="576" w:type="pct"/>
          </w:tcPr>
          <w:p w14:paraId="7799F35F"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05DF89A9" w14:textId="77777777" w:rsidTr="00E13B41">
        <w:tc>
          <w:tcPr>
            <w:tcW w:w="1537" w:type="pct"/>
          </w:tcPr>
          <w:p w14:paraId="5BA65BF3" w14:textId="77777777" w:rsidR="00125AB8" w:rsidRPr="00F70043" w:rsidRDefault="00125AB8" w:rsidP="001252B3">
            <w:pPr>
              <w:pStyle w:val="Content"/>
              <w:rPr>
                <w:rFonts w:cstheme="minorHAnsi"/>
                <w:sz w:val="24"/>
                <w:szCs w:val="24"/>
              </w:rPr>
            </w:pPr>
            <w:r w:rsidRPr="00F70043">
              <w:rPr>
                <w:rFonts w:cstheme="minorHAnsi"/>
                <w:sz w:val="24"/>
                <w:szCs w:val="24"/>
              </w:rPr>
              <w:t>Positive Behavior Intervention and Support (PBIS) - Training</w:t>
            </w:r>
          </w:p>
        </w:tc>
        <w:tc>
          <w:tcPr>
            <w:tcW w:w="1130" w:type="pct"/>
            <w:shd w:val="clear" w:color="auto" w:fill="auto"/>
          </w:tcPr>
          <w:p w14:paraId="1822701E"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7C33E585"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6DF9091D" w14:textId="77777777" w:rsidR="00125AB8" w:rsidRPr="00F70043" w:rsidRDefault="00125AB8" w:rsidP="001252B3">
            <w:pPr>
              <w:pStyle w:val="Content"/>
              <w:rPr>
                <w:rFonts w:cstheme="minorHAnsi"/>
                <w:sz w:val="24"/>
                <w:szCs w:val="24"/>
              </w:rPr>
            </w:pPr>
            <w:r w:rsidRPr="00F70043">
              <w:rPr>
                <w:rFonts w:cstheme="minorHAnsi"/>
                <w:sz w:val="24"/>
                <w:szCs w:val="24"/>
              </w:rPr>
              <w:t>1 - 3</w:t>
            </w:r>
          </w:p>
        </w:tc>
      </w:tr>
      <w:tr w:rsidR="00125AB8" w:rsidRPr="009129FA" w14:paraId="50D04925" w14:textId="77777777" w:rsidTr="00E13B41">
        <w:tc>
          <w:tcPr>
            <w:tcW w:w="1537" w:type="pct"/>
          </w:tcPr>
          <w:p w14:paraId="6BB0D010" w14:textId="77777777" w:rsidR="00125AB8" w:rsidRPr="00F70043" w:rsidRDefault="00125AB8" w:rsidP="001252B3">
            <w:pPr>
              <w:pStyle w:val="Content"/>
              <w:rPr>
                <w:rFonts w:cstheme="minorHAnsi"/>
                <w:sz w:val="24"/>
                <w:szCs w:val="24"/>
              </w:rPr>
            </w:pPr>
            <w:r w:rsidRPr="00F70043">
              <w:rPr>
                <w:rFonts w:cstheme="minorHAnsi"/>
                <w:sz w:val="24"/>
                <w:szCs w:val="24"/>
              </w:rPr>
              <w:t>SWIS Suite (PBIS) Software - Training</w:t>
            </w:r>
          </w:p>
        </w:tc>
        <w:tc>
          <w:tcPr>
            <w:tcW w:w="1130" w:type="pct"/>
            <w:shd w:val="clear" w:color="auto" w:fill="auto"/>
          </w:tcPr>
          <w:p w14:paraId="792AF470"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7FF06BFD"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456BBA20" w14:textId="77777777" w:rsidR="00125AB8" w:rsidRPr="00F70043" w:rsidRDefault="00125AB8" w:rsidP="001252B3">
            <w:pPr>
              <w:pStyle w:val="Content"/>
              <w:rPr>
                <w:rFonts w:cstheme="minorHAnsi"/>
                <w:sz w:val="24"/>
                <w:szCs w:val="24"/>
              </w:rPr>
            </w:pPr>
            <w:r w:rsidRPr="00F70043">
              <w:rPr>
                <w:rFonts w:cstheme="minorHAnsi"/>
                <w:sz w:val="24"/>
                <w:szCs w:val="24"/>
              </w:rPr>
              <w:t>1 - 2</w:t>
            </w:r>
          </w:p>
        </w:tc>
      </w:tr>
      <w:tr w:rsidR="00125AB8" w:rsidRPr="009129FA" w14:paraId="3F02602B" w14:textId="77777777" w:rsidTr="00E13B41">
        <w:tc>
          <w:tcPr>
            <w:tcW w:w="1537" w:type="pct"/>
          </w:tcPr>
          <w:p w14:paraId="61930361" w14:textId="77777777" w:rsidR="00125AB8" w:rsidRPr="00F70043" w:rsidRDefault="00125AB8" w:rsidP="001252B3">
            <w:pPr>
              <w:pStyle w:val="Content"/>
              <w:rPr>
                <w:rFonts w:cstheme="minorHAnsi"/>
                <w:sz w:val="24"/>
                <w:szCs w:val="24"/>
              </w:rPr>
            </w:pPr>
            <w:r w:rsidRPr="00F70043">
              <w:rPr>
                <w:rFonts w:cstheme="minorHAnsi"/>
                <w:sz w:val="24"/>
                <w:szCs w:val="24"/>
              </w:rPr>
              <w:t>Ruby Payne – Emotional Poverty Training</w:t>
            </w:r>
          </w:p>
        </w:tc>
        <w:tc>
          <w:tcPr>
            <w:tcW w:w="1130" w:type="pct"/>
            <w:shd w:val="clear" w:color="auto" w:fill="auto"/>
          </w:tcPr>
          <w:p w14:paraId="5FF59281"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6B0238C6"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4F4902EF" w14:textId="77777777" w:rsidR="00125AB8" w:rsidRPr="00F70043" w:rsidRDefault="00125AB8" w:rsidP="001252B3">
            <w:pPr>
              <w:pStyle w:val="Content"/>
              <w:rPr>
                <w:rFonts w:cstheme="minorHAnsi"/>
                <w:sz w:val="24"/>
                <w:szCs w:val="24"/>
              </w:rPr>
            </w:pPr>
            <w:r w:rsidRPr="00F70043">
              <w:rPr>
                <w:rFonts w:cstheme="minorHAnsi"/>
                <w:sz w:val="24"/>
                <w:szCs w:val="24"/>
              </w:rPr>
              <w:t>1 - 2</w:t>
            </w:r>
          </w:p>
        </w:tc>
      </w:tr>
      <w:tr w:rsidR="00125AB8" w:rsidRPr="009129FA" w14:paraId="12145001" w14:textId="77777777" w:rsidTr="00E13B41">
        <w:tc>
          <w:tcPr>
            <w:tcW w:w="1537" w:type="pct"/>
          </w:tcPr>
          <w:p w14:paraId="59302730" w14:textId="77777777" w:rsidR="00125AB8" w:rsidRPr="00F70043" w:rsidRDefault="00125AB8" w:rsidP="001252B3">
            <w:pPr>
              <w:pStyle w:val="Content"/>
              <w:rPr>
                <w:rFonts w:cstheme="minorHAnsi"/>
                <w:sz w:val="24"/>
                <w:szCs w:val="24"/>
              </w:rPr>
            </w:pPr>
            <w:r w:rsidRPr="00F70043">
              <w:rPr>
                <w:rFonts w:cstheme="minorHAnsi"/>
                <w:sz w:val="24"/>
                <w:szCs w:val="24"/>
              </w:rPr>
              <w:t>Trauma-Informed Conference/training</w:t>
            </w:r>
          </w:p>
        </w:tc>
        <w:tc>
          <w:tcPr>
            <w:tcW w:w="1130" w:type="pct"/>
            <w:shd w:val="clear" w:color="auto" w:fill="auto"/>
          </w:tcPr>
          <w:p w14:paraId="275C46EA" w14:textId="77777777" w:rsidR="00125AB8" w:rsidRPr="00F70043" w:rsidRDefault="00125AB8" w:rsidP="001252B3">
            <w:pPr>
              <w:pStyle w:val="Content"/>
              <w:rPr>
                <w:rFonts w:cstheme="minorHAnsi"/>
                <w:sz w:val="24"/>
                <w:szCs w:val="24"/>
              </w:rPr>
            </w:pPr>
            <w:r w:rsidRPr="00F70043">
              <w:rPr>
                <w:rFonts w:cstheme="minorHAnsi"/>
                <w:sz w:val="24"/>
                <w:szCs w:val="24"/>
              </w:rPr>
              <w:t>SPARS WD2</w:t>
            </w:r>
          </w:p>
        </w:tc>
        <w:tc>
          <w:tcPr>
            <w:tcW w:w="1756" w:type="pct"/>
          </w:tcPr>
          <w:p w14:paraId="1A1936C2" w14:textId="77777777" w:rsidR="00125AB8" w:rsidRPr="00F70043" w:rsidRDefault="00125AB8" w:rsidP="001252B3">
            <w:pPr>
              <w:pStyle w:val="Content"/>
              <w:rPr>
                <w:rFonts w:cstheme="minorHAnsi"/>
                <w:sz w:val="24"/>
                <w:szCs w:val="24"/>
              </w:rPr>
            </w:pPr>
            <w:r w:rsidRPr="00F70043">
              <w:rPr>
                <w:rFonts w:cstheme="minorHAnsi"/>
                <w:sz w:val="24"/>
                <w:szCs w:val="24"/>
              </w:rPr>
              <w:t>Workforce</w:t>
            </w:r>
          </w:p>
        </w:tc>
        <w:tc>
          <w:tcPr>
            <w:tcW w:w="576" w:type="pct"/>
          </w:tcPr>
          <w:p w14:paraId="54566959"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5ABD2A63" w14:textId="77777777" w:rsidTr="00E13B41">
        <w:trPr>
          <w:trHeight w:val="2456"/>
        </w:trPr>
        <w:tc>
          <w:tcPr>
            <w:tcW w:w="1537" w:type="pct"/>
          </w:tcPr>
          <w:p w14:paraId="304DF395" w14:textId="77777777" w:rsidR="00125AB8" w:rsidRPr="00F70043" w:rsidRDefault="00125AB8" w:rsidP="001252B3">
            <w:pPr>
              <w:pStyle w:val="Content"/>
              <w:rPr>
                <w:rFonts w:cstheme="minorHAnsi"/>
                <w:sz w:val="24"/>
                <w:szCs w:val="24"/>
              </w:rPr>
            </w:pPr>
            <w:r w:rsidRPr="00F70043">
              <w:rPr>
                <w:rFonts w:cstheme="minorHAnsi"/>
                <w:sz w:val="24"/>
                <w:szCs w:val="24"/>
              </w:rPr>
              <w:t>Community Mental Health Centers – Varied Services Scope</w:t>
            </w:r>
          </w:p>
          <w:p w14:paraId="39865DF7" w14:textId="77777777" w:rsidR="00125AB8" w:rsidRPr="00F70043" w:rsidRDefault="00125AB8" w:rsidP="001252B3">
            <w:pPr>
              <w:pStyle w:val="Content"/>
              <w:rPr>
                <w:rFonts w:cstheme="minorHAnsi"/>
                <w:sz w:val="24"/>
                <w:szCs w:val="24"/>
              </w:rPr>
            </w:pPr>
            <w:r w:rsidRPr="00F70043">
              <w:rPr>
                <w:rFonts w:cstheme="minorHAnsi"/>
                <w:sz w:val="24"/>
                <w:szCs w:val="24"/>
              </w:rPr>
              <w:t>i. Basic Needs;</w:t>
            </w:r>
          </w:p>
          <w:p w14:paraId="72CFA777" w14:textId="77777777" w:rsidR="00125AB8" w:rsidRPr="00F70043" w:rsidRDefault="00125AB8" w:rsidP="001252B3">
            <w:pPr>
              <w:pStyle w:val="Content"/>
              <w:rPr>
                <w:rFonts w:cstheme="minorHAnsi"/>
                <w:sz w:val="24"/>
                <w:szCs w:val="24"/>
              </w:rPr>
            </w:pPr>
            <w:r w:rsidRPr="00F70043">
              <w:rPr>
                <w:rFonts w:cstheme="minorHAnsi"/>
                <w:sz w:val="24"/>
                <w:szCs w:val="24"/>
              </w:rPr>
              <w:t>ii. Social Supports;</w:t>
            </w:r>
          </w:p>
          <w:p w14:paraId="23587F29" w14:textId="77777777" w:rsidR="00125AB8" w:rsidRPr="00F70043" w:rsidRDefault="00125AB8" w:rsidP="001252B3">
            <w:pPr>
              <w:pStyle w:val="Content"/>
              <w:rPr>
                <w:rFonts w:cstheme="minorHAnsi"/>
                <w:sz w:val="24"/>
                <w:szCs w:val="24"/>
              </w:rPr>
            </w:pPr>
            <w:r w:rsidRPr="00F70043">
              <w:rPr>
                <w:rFonts w:cstheme="minorHAnsi"/>
                <w:sz w:val="24"/>
                <w:szCs w:val="24"/>
              </w:rPr>
              <w:t>iii. Emotional Needs;</w:t>
            </w:r>
          </w:p>
          <w:p w14:paraId="15131659" w14:textId="77777777" w:rsidR="00125AB8" w:rsidRPr="00F70043" w:rsidRDefault="00125AB8" w:rsidP="001252B3">
            <w:pPr>
              <w:pStyle w:val="Content"/>
              <w:rPr>
                <w:rFonts w:cstheme="minorHAnsi"/>
                <w:sz w:val="24"/>
                <w:szCs w:val="24"/>
              </w:rPr>
            </w:pPr>
            <w:r w:rsidRPr="00F70043">
              <w:rPr>
                <w:rFonts w:cstheme="minorHAnsi"/>
                <w:sz w:val="24"/>
                <w:szCs w:val="24"/>
              </w:rPr>
              <w:t>iv. Educational Needs;</w:t>
            </w:r>
          </w:p>
          <w:p w14:paraId="184D0EA1" w14:textId="77777777" w:rsidR="00125AB8" w:rsidRPr="00F70043" w:rsidRDefault="00125AB8" w:rsidP="001252B3">
            <w:pPr>
              <w:pStyle w:val="Content"/>
              <w:rPr>
                <w:rFonts w:cstheme="minorHAnsi"/>
                <w:sz w:val="24"/>
                <w:szCs w:val="24"/>
              </w:rPr>
            </w:pPr>
            <w:r w:rsidRPr="00F70043">
              <w:rPr>
                <w:rFonts w:cstheme="minorHAnsi"/>
                <w:sz w:val="24"/>
                <w:szCs w:val="24"/>
              </w:rPr>
              <w:t>v. Community Supports;</w:t>
            </w:r>
          </w:p>
          <w:p w14:paraId="5F36F61A" w14:textId="77777777" w:rsidR="00125AB8" w:rsidRPr="00F70043" w:rsidRDefault="00125AB8" w:rsidP="001252B3">
            <w:pPr>
              <w:pStyle w:val="Content"/>
              <w:rPr>
                <w:rFonts w:cstheme="minorHAnsi"/>
                <w:sz w:val="24"/>
                <w:szCs w:val="24"/>
              </w:rPr>
            </w:pPr>
            <w:r w:rsidRPr="00F70043">
              <w:rPr>
                <w:rFonts w:cstheme="minorHAnsi"/>
                <w:sz w:val="24"/>
                <w:szCs w:val="24"/>
              </w:rPr>
              <w:t>vi. Housing Supports;</w:t>
            </w:r>
          </w:p>
          <w:p w14:paraId="5A8C2573" w14:textId="77777777" w:rsidR="00125AB8" w:rsidRPr="00F70043" w:rsidRDefault="00125AB8" w:rsidP="001252B3">
            <w:pPr>
              <w:pStyle w:val="Content"/>
              <w:rPr>
                <w:rFonts w:cstheme="minorHAnsi"/>
                <w:sz w:val="24"/>
                <w:szCs w:val="24"/>
              </w:rPr>
            </w:pPr>
            <w:r w:rsidRPr="00F70043">
              <w:rPr>
                <w:rFonts w:cstheme="minorHAnsi"/>
                <w:sz w:val="24"/>
                <w:szCs w:val="24"/>
              </w:rPr>
              <w:t>vii. Health; and/or</w:t>
            </w:r>
          </w:p>
          <w:p w14:paraId="4D859D18" w14:textId="77777777" w:rsidR="00125AB8" w:rsidRPr="00F70043" w:rsidRDefault="00125AB8" w:rsidP="001252B3">
            <w:pPr>
              <w:pStyle w:val="Content"/>
              <w:rPr>
                <w:rFonts w:cstheme="minorHAnsi"/>
                <w:sz w:val="24"/>
                <w:szCs w:val="24"/>
              </w:rPr>
            </w:pPr>
            <w:r w:rsidRPr="00F70043">
              <w:rPr>
                <w:rFonts w:cstheme="minorHAnsi"/>
                <w:sz w:val="24"/>
                <w:szCs w:val="24"/>
              </w:rPr>
              <w:t>viii. Safety</w:t>
            </w:r>
          </w:p>
        </w:tc>
        <w:tc>
          <w:tcPr>
            <w:tcW w:w="1130" w:type="pct"/>
            <w:shd w:val="clear" w:color="auto" w:fill="auto"/>
          </w:tcPr>
          <w:p w14:paraId="19E88646" w14:textId="77777777" w:rsidR="00125AB8" w:rsidRPr="00F70043" w:rsidRDefault="00125AB8" w:rsidP="001252B3">
            <w:pPr>
              <w:pStyle w:val="Content"/>
              <w:rPr>
                <w:rFonts w:cstheme="minorHAnsi"/>
                <w:sz w:val="24"/>
                <w:szCs w:val="24"/>
              </w:rPr>
            </w:pPr>
            <w:r w:rsidRPr="00F70043">
              <w:rPr>
                <w:rFonts w:cstheme="minorHAnsi"/>
                <w:sz w:val="24"/>
                <w:szCs w:val="24"/>
              </w:rPr>
              <w:t>Annual</w:t>
            </w:r>
          </w:p>
        </w:tc>
        <w:tc>
          <w:tcPr>
            <w:tcW w:w="1756" w:type="pct"/>
          </w:tcPr>
          <w:p w14:paraId="0873FC22" w14:textId="77777777" w:rsidR="00125AB8" w:rsidRPr="00F70043" w:rsidRDefault="00125AB8" w:rsidP="001252B3">
            <w:pPr>
              <w:pStyle w:val="Content"/>
              <w:rPr>
                <w:rFonts w:cstheme="minorHAnsi"/>
                <w:sz w:val="24"/>
                <w:szCs w:val="24"/>
              </w:rPr>
            </w:pPr>
            <w:r w:rsidRPr="00F70043">
              <w:rPr>
                <w:rFonts w:cstheme="minorHAnsi"/>
                <w:sz w:val="24"/>
                <w:szCs w:val="24"/>
              </w:rPr>
              <w:t>Students and family</w:t>
            </w:r>
          </w:p>
        </w:tc>
        <w:tc>
          <w:tcPr>
            <w:tcW w:w="576" w:type="pct"/>
          </w:tcPr>
          <w:p w14:paraId="649C4984" w14:textId="77777777" w:rsidR="00125AB8" w:rsidRPr="00F70043" w:rsidRDefault="00125AB8" w:rsidP="001252B3">
            <w:pPr>
              <w:pStyle w:val="Content"/>
              <w:rPr>
                <w:rFonts w:cstheme="minorHAnsi"/>
                <w:sz w:val="24"/>
                <w:szCs w:val="24"/>
              </w:rPr>
            </w:pPr>
            <w:r w:rsidRPr="00F70043">
              <w:rPr>
                <w:rFonts w:cstheme="minorHAnsi"/>
                <w:sz w:val="24"/>
                <w:szCs w:val="24"/>
              </w:rPr>
              <w:t>2 - 3</w:t>
            </w:r>
          </w:p>
        </w:tc>
      </w:tr>
      <w:tr w:rsidR="00125AB8" w:rsidRPr="009129FA" w14:paraId="431C7E86" w14:textId="77777777" w:rsidTr="00E13B41">
        <w:tc>
          <w:tcPr>
            <w:tcW w:w="1537" w:type="pct"/>
          </w:tcPr>
          <w:p w14:paraId="26100536" w14:textId="77777777" w:rsidR="00125AB8" w:rsidRPr="00F70043" w:rsidRDefault="00125AB8" w:rsidP="001252B3">
            <w:pPr>
              <w:pStyle w:val="Content"/>
              <w:rPr>
                <w:rFonts w:cstheme="minorHAnsi"/>
                <w:sz w:val="24"/>
                <w:szCs w:val="24"/>
              </w:rPr>
            </w:pPr>
            <w:r w:rsidRPr="00F70043">
              <w:rPr>
                <w:rFonts w:cstheme="minorHAnsi"/>
                <w:sz w:val="24"/>
                <w:szCs w:val="24"/>
              </w:rPr>
              <w:t>SAEBRS Screener used</w:t>
            </w:r>
          </w:p>
        </w:tc>
        <w:tc>
          <w:tcPr>
            <w:tcW w:w="1130" w:type="pct"/>
            <w:shd w:val="clear" w:color="auto" w:fill="auto"/>
          </w:tcPr>
          <w:p w14:paraId="4FA4BC03" w14:textId="77777777" w:rsidR="00125AB8" w:rsidRPr="00F70043" w:rsidRDefault="00125AB8" w:rsidP="001252B3">
            <w:pPr>
              <w:pStyle w:val="Content"/>
              <w:rPr>
                <w:rFonts w:cstheme="minorHAnsi"/>
                <w:sz w:val="24"/>
                <w:szCs w:val="24"/>
              </w:rPr>
            </w:pPr>
            <w:r w:rsidRPr="00F70043">
              <w:rPr>
                <w:rFonts w:cstheme="minorHAnsi"/>
                <w:sz w:val="24"/>
                <w:szCs w:val="24"/>
              </w:rPr>
              <w:t>Annual School</w:t>
            </w:r>
          </w:p>
        </w:tc>
        <w:tc>
          <w:tcPr>
            <w:tcW w:w="1756" w:type="pct"/>
          </w:tcPr>
          <w:p w14:paraId="7DCD9F4B" w14:textId="77777777" w:rsidR="00125AB8" w:rsidRPr="00F70043" w:rsidRDefault="00125AB8" w:rsidP="001252B3">
            <w:pPr>
              <w:pStyle w:val="Content"/>
              <w:rPr>
                <w:rFonts w:cstheme="minorHAnsi"/>
                <w:sz w:val="24"/>
                <w:szCs w:val="24"/>
              </w:rPr>
            </w:pPr>
            <w:r w:rsidRPr="00F70043">
              <w:rPr>
                <w:rFonts w:cstheme="minorHAnsi"/>
                <w:sz w:val="24"/>
                <w:szCs w:val="24"/>
              </w:rPr>
              <w:t>Students</w:t>
            </w:r>
          </w:p>
        </w:tc>
        <w:tc>
          <w:tcPr>
            <w:tcW w:w="576" w:type="pct"/>
          </w:tcPr>
          <w:p w14:paraId="54650924" w14:textId="77777777" w:rsidR="00125AB8" w:rsidRPr="00F70043" w:rsidRDefault="00125AB8" w:rsidP="001252B3">
            <w:pPr>
              <w:pStyle w:val="Content"/>
              <w:rPr>
                <w:rFonts w:cstheme="minorHAnsi"/>
                <w:sz w:val="24"/>
                <w:szCs w:val="24"/>
              </w:rPr>
            </w:pPr>
            <w:r w:rsidRPr="00F70043">
              <w:rPr>
                <w:rFonts w:cstheme="minorHAnsi"/>
                <w:sz w:val="24"/>
                <w:szCs w:val="24"/>
              </w:rPr>
              <w:t>1</w:t>
            </w:r>
          </w:p>
        </w:tc>
      </w:tr>
      <w:tr w:rsidR="00125AB8" w:rsidRPr="009129FA" w14:paraId="6799D84C" w14:textId="77777777" w:rsidTr="00E13B41">
        <w:tc>
          <w:tcPr>
            <w:tcW w:w="1537" w:type="pct"/>
          </w:tcPr>
          <w:p w14:paraId="372EA95B" w14:textId="77777777" w:rsidR="00125AB8" w:rsidRPr="00F70043" w:rsidRDefault="00125AB8" w:rsidP="001252B3">
            <w:pPr>
              <w:pStyle w:val="Content"/>
              <w:rPr>
                <w:rFonts w:cstheme="minorHAnsi"/>
                <w:sz w:val="24"/>
                <w:szCs w:val="24"/>
              </w:rPr>
            </w:pPr>
            <w:r w:rsidRPr="00F70043">
              <w:rPr>
                <w:rFonts w:cstheme="minorHAnsi"/>
                <w:sz w:val="24"/>
                <w:szCs w:val="24"/>
              </w:rPr>
              <w:t>SWIS Suite (PBIS) results</w:t>
            </w:r>
          </w:p>
        </w:tc>
        <w:tc>
          <w:tcPr>
            <w:tcW w:w="1130" w:type="pct"/>
            <w:shd w:val="clear" w:color="auto" w:fill="auto"/>
          </w:tcPr>
          <w:p w14:paraId="1423D743" w14:textId="77777777" w:rsidR="00125AB8" w:rsidRPr="00F70043" w:rsidRDefault="00125AB8" w:rsidP="001252B3">
            <w:pPr>
              <w:pStyle w:val="Content"/>
              <w:rPr>
                <w:rFonts w:cstheme="minorHAnsi"/>
                <w:sz w:val="24"/>
                <w:szCs w:val="24"/>
              </w:rPr>
            </w:pPr>
            <w:r w:rsidRPr="00F70043">
              <w:rPr>
                <w:rFonts w:cstheme="minorHAnsi"/>
                <w:sz w:val="24"/>
                <w:szCs w:val="24"/>
              </w:rPr>
              <w:t>Annual School</w:t>
            </w:r>
          </w:p>
        </w:tc>
        <w:tc>
          <w:tcPr>
            <w:tcW w:w="1756" w:type="pct"/>
          </w:tcPr>
          <w:p w14:paraId="3E05D897" w14:textId="77777777" w:rsidR="00125AB8" w:rsidRPr="00F70043" w:rsidRDefault="00125AB8" w:rsidP="001252B3">
            <w:pPr>
              <w:pStyle w:val="Content"/>
              <w:rPr>
                <w:rFonts w:cstheme="minorHAnsi"/>
                <w:sz w:val="24"/>
                <w:szCs w:val="24"/>
              </w:rPr>
            </w:pPr>
            <w:r w:rsidRPr="00F70043">
              <w:rPr>
                <w:rFonts w:cstheme="minorHAnsi"/>
                <w:sz w:val="24"/>
                <w:szCs w:val="24"/>
              </w:rPr>
              <w:t>Students</w:t>
            </w:r>
          </w:p>
        </w:tc>
        <w:tc>
          <w:tcPr>
            <w:tcW w:w="576" w:type="pct"/>
          </w:tcPr>
          <w:p w14:paraId="0152FBFD" w14:textId="77777777" w:rsidR="00125AB8" w:rsidRPr="00F70043" w:rsidRDefault="00125AB8" w:rsidP="001252B3">
            <w:pPr>
              <w:pStyle w:val="Content"/>
              <w:rPr>
                <w:rFonts w:cstheme="minorHAnsi"/>
                <w:sz w:val="24"/>
                <w:szCs w:val="24"/>
              </w:rPr>
            </w:pPr>
            <w:r w:rsidRPr="00F70043">
              <w:rPr>
                <w:rFonts w:cstheme="minorHAnsi"/>
                <w:sz w:val="24"/>
                <w:szCs w:val="24"/>
              </w:rPr>
              <w:t>1 - 2</w:t>
            </w:r>
          </w:p>
        </w:tc>
      </w:tr>
      <w:tr w:rsidR="00E0160A" w:rsidRPr="009129FA" w14:paraId="37405DCE" w14:textId="77777777" w:rsidTr="00E13B41">
        <w:tc>
          <w:tcPr>
            <w:tcW w:w="1537" w:type="pct"/>
          </w:tcPr>
          <w:p w14:paraId="140BCF14" w14:textId="44B6D8AF" w:rsidR="00E0160A" w:rsidRPr="00F70043" w:rsidRDefault="00E0160A" w:rsidP="00E0160A">
            <w:pPr>
              <w:pStyle w:val="Content"/>
              <w:rPr>
                <w:rFonts w:cstheme="minorHAnsi"/>
                <w:sz w:val="24"/>
                <w:szCs w:val="24"/>
              </w:rPr>
            </w:pPr>
            <w:r w:rsidRPr="00F70043">
              <w:rPr>
                <w:rFonts w:cstheme="minorHAnsi"/>
                <w:sz w:val="24"/>
                <w:szCs w:val="24"/>
              </w:rPr>
              <w:t xml:space="preserve">Center for the Prevention of Child Maltreatment </w:t>
            </w:r>
            <w:r w:rsidRPr="00F70043">
              <w:rPr>
                <w:rFonts w:cstheme="minorHAnsi"/>
                <w:sz w:val="24"/>
                <w:szCs w:val="24"/>
              </w:rPr>
              <w:lastRenderedPageBreak/>
              <w:t>(CPCM) and Children’s Home Society - ACEs</w:t>
            </w:r>
          </w:p>
        </w:tc>
        <w:tc>
          <w:tcPr>
            <w:tcW w:w="1130" w:type="pct"/>
            <w:shd w:val="clear" w:color="auto" w:fill="auto"/>
          </w:tcPr>
          <w:p w14:paraId="2413EDB0" w14:textId="518CDE5D" w:rsidR="00E0160A" w:rsidRPr="00F70043" w:rsidRDefault="00E0160A" w:rsidP="00E0160A">
            <w:pPr>
              <w:pStyle w:val="Content"/>
              <w:rPr>
                <w:rFonts w:cstheme="minorHAnsi"/>
                <w:sz w:val="24"/>
                <w:szCs w:val="24"/>
              </w:rPr>
            </w:pPr>
            <w:r w:rsidRPr="00F70043">
              <w:rPr>
                <w:rFonts w:cstheme="minorHAnsi"/>
                <w:sz w:val="24"/>
                <w:szCs w:val="24"/>
              </w:rPr>
              <w:lastRenderedPageBreak/>
              <w:t>SPARS WD2</w:t>
            </w:r>
          </w:p>
        </w:tc>
        <w:tc>
          <w:tcPr>
            <w:tcW w:w="1756" w:type="pct"/>
          </w:tcPr>
          <w:p w14:paraId="2B922DFD" w14:textId="243B6E0D"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21FB0D77" w14:textId="16F9C184" w:rsidR="00E0160A" w:rsidRPr="00F70043" w:rsidRDefault="00E0160A" w:rsidP="00E0160A">
            <w:pPr>
              <w:pStyle w:val="Content"/>
              <w:rPr>
                <w:rFonts w:cstheme="minorHAnsi"/>
                <w:sz w:val="24"/>
                <w:szCs w:val="24"/>
              </w:rPr>
            </w:pPr>
            <w:r w:rsidRPr="00F70043">
              <w:rPr>
                <w:rFonts w:cstheme="minorHAnsi"/>
                <w:sz w:val="24"/>
                <w:szCs w:val="24"/>
              </w:rPr>
              <w:t>1</w:t>
            </w:r>
          </w:p>
        </w:tc>
      </w:tr>
      <w:tr w:rsidR="00E0160A" w:rsidRPr="009129FA" w14:paraId="77C99B58" w14:textId="77777777" w:rsidTr="00E13B41">
        <w:tc>
          <w:tcPr>
            <w:tcW w:w="1537" w:type="pct"/>
          </w:tcPr>
          <w:p w14:paraId="127ED407" w14:textId="78CB3A4C" w:rsidR="00E0160A" w:rsidRPr="00F70043" w:rsidRDefault="00E0160A" w:rsidP="00E0160A">
            <w:pPr>
              <w:pStyle w:val="Content"/>
              <w:rPr>
                <w:rFonts w:cstheme="minorHAnsi"/>
                <w:sz w:val="24"/>
                <w:szCs w:val="24"/>
              </w:rPr>
            </w:pPr>
            <w:r w:rsidRPr="00F70043">
              <w:rPr>
                <w:rFonts w:cstheme="minorHAnsi"/>
                <w:sz w:val="24"/>
                <w:szCs w:val="24"/>
              </w:rPr>
              <w:t>CPCM and Children’s Home Society – Enough Abuse</w:t>
            </w:r>
          </w:p>
        </w:tc>
        <w:tc>
          <w:tcPr>
            <w:tcW w:w="1130" w:type="pct"/>
            <w:shd w:val="clear" w:color="auto" w:fill="auto"/>
          </w:tcPr>
          <w:p w14:paraId="2698C55F" w14:textId="3628D578" w:rsidR="00E0160A" w:rsidRPr="00F70043" w:rsidRDefault="00E0160A" w:rsidP="00E0160A">
            <w:pPr>
              <w:pStyle w:val="Content"/>
              <w:rPr>
                <w:rFonts w:cstheme="minorHAnsi"/>
                <w:sz w:val="24"/>
                <w:szCs w:val="24"/>
              </w:rPr>
            </w:pPr>
            <w:r w:rsidRPr="00F70043">
              <w:rPr>
                <w:rFonts w:cstheme="minorHAnsi"/>
                <w:sz w:val="24"/>
                <w:szCs w:val="24"/>
              </w:rPr>
              <w:t>SPARS WD2</w:t>
            </w:r>
          </w:p>
        </w:tc>
        <w:tc>
          <w:tcPr>
            <w:tcW w:w="1756" w:type="pct"/>
          </w:tcPr>
          <w:p w14:paraId="4DD88329" w14:textId="57922593"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062C97D6" w14:textId="1CB84F19" w:rsidR="00E0160A" w:rsidRPr="00F70043" w:rsidRDefault="00E0160A" w:rsidP="00E0160A">
            <w:pPr>
              <w:pStyle w:val="Content"/>
              <w:rPr>
                <w:rFonts w:cstheme="minorHAnsi"/>
                <w:sz w:val="24"/>
                <w:szCs w:val="24"/>
              </w:rPr>
            </w:pPr>
            <w:r w:rsidRPr="00F70043">
              <w:rPr>
                <w:rFonts w:cstheme="minorHAnsi"/>
                <w:sz w:val="24"/>
                <w:szCs w:val="24"/>
              </w:rPr>
              <w:t>1</w:t>
            </w:r>
          </w:p>
        </w:tc>
      </w:tr>
      <w:tr w:rsidR="00E0160A" w:rsidRPr="009129FA" w14:paraId="175B920B" w14:textId="77777777" w:rsidTr="00E13B41">
        <w:tc>
          <w:tcPr>
            <w:tcW w:w="1537" w:type="pct"/>
          </w:tcPr>
          <w:p w14:paraId="1413BC23" w14:textId="25ACA653" w:rsidR="00E0160A" w:rsidRPr="00F70043" w:rsidRDefault="00E0160A" w:rsidP="00E0160A">
            <w:pPr>
              <w:pStyle w:val="Content"/>
              <w:rPr>
                <w:rFonts w:cstheme="minorHAnsi"/>
                <w:sz w:val="24"/>
                <w:szCs w:val="24"/>
              </w:rPr>
            </w:pPr>
            <w:r w:rsidRPr="00F70043">
              <w:rPr>
                <w:rFonts w:cstheme="minorHAnsi"/>
                <w:sz w:val="24"/>
                <w:szCs w:val="24"/>
              </w:rPr>
              <w:t>CP</w:t>
            </w:r>
            <w:r w:rsidR="00EC0360">
              <w:rPr>
                <w:rFonts w:cstheme="minorHAnsi"/>
                <w:sz w:val="24"/>
                <w:szCs w:val="24"/>
              </w:rPr>
              <w:t>C</w:t>
            </w:r>
            <w:r w:rsidRPr="00F70043">
              <w:rPr>
                <w:rFonts w:cstheme="minorHAnsi"/>
                <w:sz w:val="24"/>
                <w:szCs w:val="24"/>
              </w:rPr>
              <w:t>M and USD CASSt Training</w:t>
            </w:r>
          </w:p>
        </w:tc>
        <w:tc>
          <w:tcPr>
            <w:tcW w:w="1130" w:type="pct"/>
            <w:shd w:val="clear" w:color="auto" w:fill="auto"/>
          </w:tcPr>
          <w:p w14:paraId="54253B0B" w14:textId="79134374" w:rsidR="00E0160A" w:rsidRPr="00F70043" w:rsidRDefault="00E0160A" w:rsidP="00E0160A">
            <w:pPr>
              <w:pStyle w:val="Content"/>
              <w:rPr>
                <w:rFonts w:cstheme="minorHAnsi"/>
                <w:sz w:val="24"/>
                <w:szCs w:val="24"/>
              </w:rPr>
            </w:pPr>
            <w:r w:rsidRPr="00F70043">
              <w:rPr>
                <w:rFonts w:cstheme="minorHAnsi"/>
                <w:sz w:val="24"/>
                <w:szCs w:val="24"/>
              </w:rPr>
              <w:t>SPARS WD2</w:t>
            </w:r>
          </w:p>
        </w:tc>
        <w:tc>
          <w:tcPr>
            <w:tcW w:w="1756" w:type="pct"/>
          </w:tcPr>
          <w:p w14:paraId="3356F4E8" w14:textId="730FA57C"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29FE2EF1" w14:textId="3A4C7910" w:rsidR="00E0160A" w:rsidRPr="00F70043" w:rsidRDefault="00E0160A" w:rsidP="00E0160A">
            <w:pPr>
              <w:pStyle w:val="Content"/>
              <w:rPr>
                <w:rFonts w:cstheme="minorHAnsi"/>
                <w:sz w:val="24"/>
                <w:szCs w:val="24"/>
              </w:rPr>
            </w:pPr>
            <w:r w:rsidRPr="00F70043">
              <w:rPr>
                <w:rFonts w:cstheme="minorHAnsi"/>
                <w:sz w:val="24"/>
                <w:szCs w:val="24"/>
              </w:rPr>
              <w:t>1</w:t>
            </w:r>
          </w:p>
        </w:tc>
      </w:tr>
      <w:tr w:rsidR="00E0160A" w:rsidRPr="009129FA" w14:paraId="5A22F296" w14:textId="77777777" w:rsidTr="00E13B41">
        <w:tc>
          <w:tcPr>
            <w:tcW w:w="1537" w:type="pct"/>
          </w:tcPr>
          <w:p w14:paraId="205636A3" w14:textId="2FF0A098" w:rsidR="00E0160A" w:rsidRPr="00F70043" w:rsidRDefault="00E0160A" w:rsidP="00E0160A">
            <w:pPr>
              <w:pStyle w:val="Content"/>
              <w:rPr>
                <w:rFonts w:cstheme="minorHAnsi"/>
                <w:sz w:val="24"/>
                <w:szCs w:val="24"/>
                <w:vertAlign w:val="superscript"/>
              </w:rPr>
            </w:pPr>
            <w:r w:rsidRPr="00F70043">
              <w:rPr>
                <w:rFonts w:cstheme="minorHAnsi"/>
                <w:sz w:val="24"/>
                <w:szCs w:val="24"/>
              </w:rPr>
              <w:t>Telehealth – training</w:t>
            </w:r>
          </w:p>
        </w:tc>
        <w:tc>
          <w:tcPr>
            <w:tcW w:w="1130" w:type="pct"/>
            <w:shd w:val="clear" w:color="auto" w:fill="auto"/>
          </w:tcPr>
          <w:p w14:paraId="267AD279" w14:textId="08C9A796" w:rsidR="00E0160A" w:rsidRPr="00F70043" w:rsidRDefault="00E0160A" w:rsidP="00E0160A">
            <w:pPr>
              <w:pStyle w:val="Content"/>
              <w:rPr>
                <w:rFonts w:cstheme="minorHAnsi"/>
                <w:sz w:val="24"/>
                <w:szCs w:val="24"/>
              </w:rPr>
            </w:pPr>
            <w:r w:rsidRPr="00F70043">
              <w:rPr>
                <w:rFonts w:cstheme="minorHAnsi"/>
                <w:sz w:val="24"/>
                <w:szCs w:val="24"/>
              </w:rPr>
              <w:t>SPARS WD2</w:t>
            </w:r>
          </w:p>
        </w:tc>
        <w:tc>
          <w:tcPr>
            <w:tcW w:w="1756" w:type="pct"/>
          </w:tcPr>
          <w:p w14:paraId="50E93BD4" w14:textId="3B2ED453"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1EA925FC" w14:textId="0E943BCA" w:rsidR="00E0160A" w:rsidRPr="00F70043" w:rsidRDefault="00E0160A" w:rsidP="00E0160A">
            <w:pPr>
              <w:pStyle w:val="Content"/>
              <w:rPr>
                <w:rFonts w:cstheme="minorHAnsi"/>
                <w:sz w:val="24"/>
                <w:szCs w:val="24"/>
              </w:rPr>
            </w:pPr>
            <w:r w:rsidRPr="00F70043">
              <w:rPr>
                <w:rFonts w:cstheme="minorHAnsi"/>
                <w:sz w:val="24"/>
                <w:szCs w:val="24"/>
              </w:rPr>
              <w:t>3</w:t>
            </w:r>
          </w:p>
        </w:tc>
      </w:tr>
      <w:tr w:rsidR="00E0160A" w:rsidRPr="009129FA" w14:paraId="70E7FD61" w14:textId="77777777" w:rsidTr="00E13B41">
        <w:tc>
          <w:tcPr>
            <w:tcW w:w="1537" w:type="pct"/>
          </w:tcPr>
          <w:p w14:paraId="79EF3937" w14:textId="0D812EE4" w:rsidR="00E0160A" w:rsidRPr="00F70043" w:rsidRDefault="00E0160A" w:rsidP="00E0160A">
            <w:pPr>
              <w:pStyle w:val="Content"/>
              <w:rPr>
                <w:rFonts w:cstheme="minorHAnsi"/>
                <w:sz w:val="24"/>
                <w:szCs w:val="24"/>
                <w:vertAlign w:val="superscript"/>
              </w:rPr>
            </w:pPr>
            <w:r w:rsidRPr="00F70043">
              <w:rPr>
                <w:rFonts w:cstheme="minorHAnsi"/>
                <w:sz w:val="24"/>
                <w:szCs w:val="24"/>
              </w:rPr>
              <w:t>Telehealth – Services</w:t>
            </w:r>
          </w:p>
        </w:tc>
        <w:tc>
          <w:tcPr>
            <w:tcW w:w="1130" w:type="pct"/>
            <w:shd w:val="clear" w:color="auto" w:fill="auto"/>
          </w:tcPr>
          <w:p w14:paraId="6972F0DC" w14:textId="3F85CBDF" w:rsidR="00E0160A" w:rsidRPr="00F70043" w:rsidRDefault="00E0160A" w:rsidP="00E0160A">
            <w:pPr>
              <w:pStyle w:val="Content"/>
              <w:rPr>
                <w:rFonts w:cstheme="minorHAnsi"/>
                <w:sz w:val="24"/>
                <w:szCs w:val="24"/>
              </w:rPr>
            </w:pPr>
            <w:r w:rsidRPr="00F70043">
              <w:rPr>
                <w:rFonts w:cstheme="minorHAnsi"/>
                <w:sz w:val="24"/>
                <w:szCs w:val="24"/>
              </w:rPr>
              <w:t>Annual</w:t>
            </w:r>
          </w:p>
        </w:tc>
        <w:tc>
          <w:tcPr>
            <w:tcW w:w="1756" w:type="pct"/>
          </w:tcPr>
          <w:p w14:paraId="798F07C1" w14:textId="0AEB104B" w:rsidR="00E0160A" w:rsidRPr="00F70043" w:rsidRDefault="00E0160A" w:rsidP="00E0160A">
            <w:pPr>
              <w:pStyle w:val="Content"/>
              <w:rPr>
                <w:rFonts w:cstheme="minorHAnsi"/>
                <w:sz w:val="24"/>
                <w:szCs w:val="24"/>
              </w:rPr>
            </w:pPr>
            <w:r w:rsidRPr="00F70043">
              <w:rPr>
                <w:rFonts w:cstheme="minorHAnsi"/>
                <w:sz w:val="24"/>
                <w:szCs w:val="24"/>
              </w:rPr>
              <w:t>Students</w:t>
            </w:r>
          </w:p>
        </w:tc>
        <w:tc>
          <w:tcPr>
            <w:tcW w:w="576" w:type="pct"/>
          </w:tcPr>
          <w:p w14:paraId="7F295D29" w14:textId="76DCBE65" w:rsidR="00E0160A" w:rsidRPr="00F70043" w:rsidRDefault="00E0160A" w:rsidP="00E0160A">
            <w:pPr>
              <w:pStyle w:val="Content"/>
              <w:rPr>
                <w:rFonts w:cstheme="minorHAnsi"/>
                <w:sz w:val="24"/>
                <w:szCs w:val="24"/>
              </w:rPr>
            </w:pPr>
            <w:r w:rsidRPr="00F70043">
              <w:rPr>
                <w:rFonts w:cstheme="minorHAnsi"/>
                <w:sz w:val="24"/>
                <w:szCs w:val="24"/>
              </w:rPr>
              <w:t>3</w:t>
            </w:r>
          </w:p>
        </w:tc>
      </w:tr>
      <w:tr w:rsidR="00E0160A" w:rsidRPr="009129FA" w14:paraId="55C1298E" w14:textId="77777777" w:rsidTr="00E13B41">
        <w:tc>
          <w:tcPr>
            <w:tcW w:w="1537" w:type="pct"/>
          </w:tcPr>
          <w:p w14:paraId="27ED3ABD" w14:textId="1EA12436" w:rsidR="00E0160A" w:rsidRPr="00E96907" w:rsidRDefault="00E96907" w:rsidP="00E0160A">
            <w:pPr>
              <w:pStyle w:val="Content"/>
              <w:rPr>
                <w:rFonts w:cstheme="minorHAnsi"/>
                <w:sz w:val="24"/>
                <w:szCs w:val="24"/>
                <w:vertAlign w:val="superscript"/>
              </w:rPr>
            </w:pPr>
            <w:r>
              <w:rPr>
                <w:rFonts w:cstheme="minorHAnsi"/>
                <w:sz w:val="24"/>
                <w:szCs w:val="24"/>
                <w:vertAlign w:val="superscript"/>
              </w:rPr>
              <w:t>Explicit Instruction-Effective and Efficient Teaching</w:t>
            </w:r>
          </w:p>
        </w:tc>
        <w:tc>
          <w:tcPr>
            <w:tcW w:w="1130" w:type="pct"/>
            <w:shd w:val="clear" w:color="auto" w:fill="auto"/>
          </w:tcPr>
          <w:p w14:paraId="52F33A9A" w14:textId="0A7AB60C" w:rsidR="00E0160A" w:rsidRPr="00F70043" w:rsidRDefault="00E96907" w:rsidP="00E0160A">
            <w:pPr>
              <w:pStyle w:val="Content"/>
              <w:rPr>
                <w:rFonts w:cstheme="minorHAnsi"/>
                <w:sz w:val="24"/>
                <w:szCs w:val="24"/>
              </w:rPr>
            </w:pPr>
            <w:r>
              <w:rPr>
                <w:rFonts w:cstheme="minorHAnsi"/>
                <w:sz w:val="24"/>
                <w:szCs w:val="24"/>
              </w:rPr>
              <w:t>SPARS WD2</w:t>
            </w:r>
          </w:p>
        </w:tc>
        <w:tc>
          <w:tcPr>
            <w:tcW w:w="1756" w:type="pct"/>
          </w:tcPr>
          <w:p w14:paraId="581C0CE5" w14:textId="496061BA" w:rsidR="00E0160A" w:rsidRPr="00F70043" w:rsidRDefault="00E96907" w:rsidP="00E0160A">
            <w:pPr>
              <w:pStyle w:val="Content"/>
              <w:rPr>
                <w:rFonts w:cstheme="minorHAnsi"/>
                <w:sz w:val="24"/>
                <w:szCs w:val="24"/>
              </w:rPr>
            </w:pPr>
            <w:r>
              <w:rPr>
                <w:rFonts w:cstheme="minorHAnsi"/>
                <w:sz w:val="24"/>
                <w:szCs w:val="24"/>
              </w:rPr>
              <w:t>Workforce</w:t>
            </w:r>
          </w:p>
        </w:tc>
        <w:tc>
          <w:tcPr>
            <w:tcW w:w="576" w:type="pct"/>
          </w:tcPr>
          <w:p w14:paraId="47279D0F" w14:textId="119202ED" w:rsidR="00E0160A" w:rsidRPr="00F70043" w:rsidRDefault="00E96907" w:rsidP="00E0160A">
            <w:pPr>
              <w:pStyle w:val="Content"/>
              <w:rPr>
                <w:rFonts w:cstheme="minorHAnsi"/>
                <w:sz w:val="24"/>
                <w:szCs w:val="24"/>
              </w:rPr>
            </w:pPr>
            <w:r>
              <w:rPr>
                <w:rFonts w:cstheme="minorHAnsi"/>
                <w:sz w:val="24"/>
                <w:szCs w:val="24"/>
              </w:rPr>
              <w:t>1</w:t>
            </w:r>
          </w:p>
        </w:tc>
      </w:tr>
      <w:tr w:rsidR="00D03F37" w:rsidRPr="009129FA" w14:paraId="566A3CA8" w14:textId="77777777" w:rsidTr="00E13B41">
        <w:tc>
          <w:tcPr>
            <w:tcW w:w="1537" w:type="pct"/>
          </w:tcPr>
          <w:p w14:paraId="12672008" w14:textId="6851497E" w:rsidR="00D03F37" w:rsidRPr="00F70043" w:rsidRDefault="00E96907" w:rsidP="00E0160A">
            <w:pPr>
              <w:pStyle w:val="Content"/>
              <w:rPr>
                <w:rFonts w:cstheme="minorHAnsi"/>
                <w:sz w:val="24"/>
                <w:szCs w:val="24"/>
                <w:vertAlign w:val="superscript"/>
              </w:rPr>
            </w:pPr>
            <w:r>
              <w:rPr>
                <w:rFonts w:cstheme="minorHAnsi"/>
                <w:sz w:val="24"/>
                <w:szCs w:val="24"/>
                <w:vertAlign w:val="superscript"/>
              </w:rPr>
              <w:t>Mind Up Curriculum</w:t>
            </w:r>
          </w:p>
        </w:tc>
        <w:tc>
          <w:tcPr>
            <w:tcW w:w="1130" w:type="pct"/>
            <w:shd w:val="clear" w:color="auto" w:fill="auto"/>
          </w:tcPr>
          <w:p w14:paraId="19449884" w14:textId="175A4136" w:rsidR="00D03F37" w:rsidRPr="00F70043" w:rsidRDefault="00E96907" w:rsidP="00E0160A">
            <w:pPr>
              <w:pStyle w:val="Content"/>
              <w:rPr>
                <w:rFonts w:cstheme="minorHAnsi"/>
                <w:sz w:val="24"/>
                <w:szCs w:val="24"/>
              </w:rPr>
            </w:pPr>
            <w:r>
              <w:rPr>
                <w:rFonts w:cstheme="minorHAnsi"/>
                <w:sz w:val="24"/>
                <w:szCs w:val="24"/>
              </w:rPr>
              <w:t>SPARS TR1</w:t>
            </w:r>
          </w:p>
        </w:tc>
        <w:tc>
          <w:tcPr>
            <w:tcW w:w="1756" w:type="pct"/>
          </w:tcPr>
          <w:p w14:paraId="779BCFF9" w14:textId="43A47595" w:rsidR="00D03F37" w:rsidRPr="00F70043" w:rsidRDefault="00E96907" w:rsidP="00E0160A">
            <w:pPr>
              <w:pStyle w:val="Content"/>
              <w:rPr>
                <w:rFonts w:cstheme="minorHAnsi"/>
                <w:sz w:val="24"/>
                <w:szCs w:val="24"/>
              </w:rPr>
            </w:pPr>
            <w:r>
              <w:rPr>
                <w:rFonts w:cstheme="minorHAnsi"/>
                <w:sz w:val="24"/>
                <w:szCs w:val="24"/>
              </w:rPr>
              <w:t>Students</w:t>
            </w:r>
          </w:p>
        </w:tc>
        <w:tc>
          <w:tcPr>
            <w:tcW w:w="576" w:type="pct"/>
          </w:tcPr>
          <w:p w14:paraId="2F86835C" w14:textId="272C0948" w:rsidR="00D03F37" w:rsidRPr="00F70043" w:rsidRDefault="00E96907" w:rsidP="00E0160A">
            <w:pPr>
              <w:pStyle w:val="Content"/>
              <w:rPr>
                <w:rFonts w:cstheme="minorHAnsi"/>
                <w:sz w:val="24"/>
                <w:szCs w:val="24"/>
              </w:rPr>
            </w:pPr>
            <w:r>
              <w:rPr>
                <w:rFonts w:cstheme="minorHAnsi"/>
                <w:sz w:val="24"/>
                <w:szCs w:val="24"/>
              </w:rPr>
              <w:t>1-2</w:t>
            </w:r>
          </w:p>
        </w:tc>
      </w:tr>
      <w:tr w:rsidR="00D03F37" w:rsidRPr="009129FA" w14:paraId="12CD7ED4" w14:textId="77777777" w:rsidTr="00E13B41">
        <w:tc>
          <w:tcPr>
            <w:tcW w:w="1537" w:type="pct"/>
          </w:tcPr>
          <w:p w14:paraId="09CF760B" w14:textId="1990AAF9" w:rsidR="00D03F37" w:rsidRPr="00F70043" w:rsidRDefault="00E96907" w:rsidP="00E0160A">
            <w:pPr>
              <w:pStyle w:val="Content"/>
              <w:rPr>
                <w:rFonts w:cstheme="minorHAnsi"/>
                <w:sz w:val="24"/>
                <w:szCs w:val="24"/>
                <w:vertAlign w:val="superscript"/>
              </w:rPr>
            </w:pPr>
            <w:r>
              <w:rPr>
                <w:rFonts w:cstheme="minorHAnsi"/>
                <w:sz w:val="24"/>
                <w:szCs w:val="24"/>
                <w:vertAlign w:val="superscript"/>
              </w:rPr>
              <w:t>Zones of Regulation</w:t>
            </w:r>
            <w:r w:rsidR="00223A8B">
              <w:rPr>
                <w:rFonts w:cstheme="minorHAnsi"/>
                <w:sz w:val="24"/>
                <w:szCs w:val="24"/>
                <w:vertAlign w:val="superscript"/>
              </w:rPr>
              <w:t xml:space="preserve"> Curriculum</w:t>
            </w:r>
          </w:p>
        </w:tc>
        <w:tc>
          <w:tcPr>
            <w:tcW w:w="1130" w:type="pct"/>
            <w:shd w:val="clear" w:color="auto" w:fill="auto"/>
          </w:tcPr>
          <w:p w14:paraId="76F02DE1" w14:textId="21332F25" w:rsidR="00D03F37" w:rsidRPr="00F70043" w:rsidRDefault="00E96907" w:rsidP="00E0160A">
            <w:pPr>
              <w:pStyle w:val="Content"/>
              <w:rPr>
                <w:rFonts w:cstheme="minorHAnsi"/>
                <w:sz w:val="24"/>
                <w:szCs w:val="24"/>
              </w:rPr>
            </w:pPr>
            <w:r>
              <w:rPr>
                <w:rFonts w:cstheme="minorHAnsi"/>
                <w:sz w:val="24"/>
                <w:szCs w:val="24"/>
              </w:rPr>
              <w:t>SPARS TR1</w:t>
            </w:r>
          </w:p>
        </w:tc>
        <w:tc>
          <w:tcPr>
            <w:tcW w:w="1756" w:type="pct"/>
          </w:tcPr>
          <w:p w14:paraId="771CFF2E" w14:textId="4E73074F" w:rsidR="00D03F37" w:rsidRPr="00F70043" w:rsidRDefault="00E96907" w:rsidP="00E0160A">
            <w:pPr>
              <w:pStyle w:val="Content"/>
              <w:rPr>
                <w:rFonts w:cstheme="minorHAnsi"/>
                <w:sz w:val="24"/>
                <w:szCs w:val="24"/>
              </w:rPr>
            </w:pPr>
            <w:r>
              <w:rPr>
                <w:rFonts w:cstheme="minorHAnsi"/>
                <w:sz w:val="24"/>
                <w:szCs w:val="24"/>
              </w:rPr>
              <w:t>Students</w:t>
            </w:r>
          </w:p>
        </w:tc>
        <w:tc>
          <w:tcPr>
            <w:tcW w:w="576" w:type="pct"/>
          </w:tcPr>
          <w:p w14:paraId="2E767E06" w14:textId="13BF5DF6" w:rsidR="00D03F37" w:rsidRPr="00F70043" w:rsidRDefault="00E96907" w:rsidP="00E0160A">
            <w:pPr>
              <w:pStyle w:val="Content"/>
              <w:rPr>
                <w:rFonts w:cstheme="minorHAnsi"/>
                <w:sz w:val="24"/>
                <w:szCs w:val="24"/>
              </w:rPr>
            </w:pPr>
            <w:r>
              <w:rPr>
                <w:rFonts w:cstheme="minorHAnsi"/>
                <w:sz w:val="24"/>
                <w:szCs w:val="24"/>
              </w:rPr>
              <w:t>1-2</w:t>
            </w:r>
          </w:p>
        </w:tc>
      </w:tr>
      <w:tr w:rsidR="00E0160A" w:rsidRPr="009129FA" w14:paraId="5FEBB77C" w14:textId="77777777" w:rsidTr="00E13B41">
        <w:tc>
          <w:tcPr>
            <w:tcW w:w="1537" w:type="pct"/>
          </w:tcPr>
          <w:p w14:paraId="3B5B7DEE" w14:textId="77777777" w:rsidR="00E0160A" w:rsidRPr="00F70043" w:rsidRDefault="00E0160A" w:rsidP="00E0160A">
            <w:pPr>
              <w:pStyle w:val="Content"/>
              <w:rPr>
                <w:rFonts w:cstheme="minorHAnsi"/>
                <w:sz w:val="24"/>
                <w:szCs w:val="24"/>
              </w:rPr>
            </w:pPr>
            <w:r w:rsidRPr="00F70043">
              <w:rPr>
                <w:rFonts w:cstheme="minorHAnsi"/>
                <w:sz w:val="24"/>
                <w:szCs w:val="24"/>
                <w:vertAlign w:val="superscript"/>
              </w:rPr>
              <w:t>1</w:t>
            </w:r>
            <w:r w:rsidRPr="00F70043">
              <w:rPr>
                <w:rFonts w:cstheme="minorHAnsi"/>
                <w:sz w:val="24"/>
                <w:szCs w:val="24"/>
              </w:rPr>
              <w:t>Sources of Strength - training</w:t>
            </w:r>
          </w:p>
        </w:tc>
        <w:tc>
          <w:tcPr>
            <w:tcW w:w="1130" w:type="pct"/>
            <w:shd w:val="clear" w:color="auto" w:fill="auto"/>
          </w:tcPr>
          <w:p w14:paraId="3FFAE1FC" w14:textId="77777777" w:rsidR="00E0160A" w:rsidRPr="00F70043" w:rsidRDefault="00E0160A" w:rsidP="00E0160A">
            <w:pPr>
              <w:pStyle w:val="Content"/>
              <w:rPr>
                <w:rFonts w:cstheme="minorHAnsi"/>
                <w:sz w:val="24"/>
                <w:szCs w:val="24"/>
              </w:rPr>
            </w:pPr>
            <w:r w:rsidRPr="00F70043">
              <w:rPr>
                <w:rFonts w:cstheme="minorHAnsi"/>
                <w:sz w:val="24"/>
                <w:szCs w:val="24"/>
              </w:rPr>
              <w:t>SPARS WD2</w:t>
            </w:r>
          </w:p>
        </w:tc>
        <w:tc>
          <w:tcPr>
            <w:tcW w:w="1756" w:type="pct"/>
          </w:tcPr>
          <w:p w14:paraId="16BC682D" w14:textId="77777777"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54F541D7" w14:textId="61CE18CA" w:rsidR="00E0160A" w:rsidRPr="00F70043" w:rsidRDefault="00E0160A" w:rsidP="00E0160A">
            <w:pPr>
              <w:pStyle w:val="Content"/>
              <w:rPr>
                <w:rFonts w:cstheme="minorHAnsi"/>
                <w:sz w:val="24"/>
                <w:szCs w:val="24"/>
              </w:rPr>
            </w:pPr>
            <w:r w:rsidRPr="00F70043">
              <w:rPr>
                <w:rFonts w:cstheme="minorHAnsi"/>
                <w:sz w:val="24"/>
                <w:szCs w:val="24"/>
              </w:rPr>
              <w:t>1-2</w:t>
            </w:r>
          </w:p>
        </w:tc>
      </w:tr>
      <w:tr w:rsidR="00E0160A" w:rsidRPr="009129FA" w14:paraId="4552EF46" w14:textId="77777777" w:rsidTr="00E13B41">
        <w:tc>
          <w:tcPr>
            <w:tcW w:w="1537" w:type="pct"/>
          </w:tcPr>
          <w:p w14:paraId="70EAFCD7" w14:textId="77777777" w:rsidR="00E0160A" w:rsidRPr="00F70043" w:rsidRDefault="00E0160A" w:rsidP="00E0160A">
            <w:pPr>
              <w:pStyle w:val="Content"/>
              <w:rPr>
                <w:rFonts w:cstheme="minorHAnsi"/>
                <w:sz w:val="24"/>
                <w:szCs w:val="24"/>
              </w:rPr>
            </w:pPr>
            <w:r w:rsidRPr="00F70043">
              <w:rPr>
                <w:rFonts w:cstheme="minorHAnsi"/>
                <w:sz w:val="24"/>
                <w:szCs w:val="24"/>
                <w:vertAlign w:val="superscript"/>
              </w:rPr>
              <w:t>1</w:t>
            </w:r>
            <w:r w:rsidRPr="00F70043">
              <w:rPr>
                <w:rFonts w:cstheme="minorHAnsi"/>
                <w:sz w:val="24"/>
                <w:szCs w:val="24"/>
              </w:rPr>
              <w:t>Sources of Strength results</w:t>
            </w:r>
          </w:p>
        </w:tc>
        <w:tc>
          <w:tcPr>
            <w:tcW w:w="1130" w:type="pct"/>
            <w:shd w:val="clear" w:color="auto" w:fill="auto"/>
          </w:tcPr>
          <w:p w14:paraId="01F2BA6C" w14:textId="77777777" w:rsidR="00E0160A" w:rsidRPr="00F70043" w:rsidRDefault="00E0160A" w:rsidP="00E0160A">
            <w:pPr>
              <w:pStyle w:val="Content"/>
              <w:rPr>
                <w:rFonts w:cstheme="minorHAnsi"/>
                <w:sz w:val="24"/>
                <w:szCs w:val="24"/>
              </w:rPr>
            </w:pPr>
            <w:r w:rsidRPr="00F70043">
              <w:rPr>
                <w:rFonts w:cstheme="minorHAnsi"/>
                <w:sz w:val="24"/>
                <w:szCs w:val="24"/>
              </w:rPr>
              <w:t>Annual School</w:t>
            </w:r>
          </w:p>
        </w:tc>
        <w:tc>
          <w:tcPr>
            <w:tcW w:w="1756" w:type="pct"/>
          </w:tcPr>
          <w:p w14:paraId="57E66D84" w14:textId="77777777" w:rsidR="00E0160A" w:rsidRPr="00F70043" w:rsidRDefault="00E0160A" w:rsidP="00E0160A">
            <w:pPr>
              <w:pStyle w:val="Content"/>
              <w:rPr>
                <w:rFonts w:cstheme="minorHAnsi"/>
                <w:sz w:val="24"/>
                <w:szCs w:val="24"/>
              </w:rPr>
            </w:pPr>
            <w:r w:rsidRPr="00F70043">
              <w:rPr>
                <w:rFonts w:cstheme="minorHAnsi"/>
                <w:sz w:val="24"/>
                <w:szCs w:val="24"/>
              </w:rPr>
              <w:t>Students</w:t>
            </w:r>
          </w:p>
        </w:tc>
        <w:tc>
          <w:tcPr>
            <w:tcW w:w="576" w:type="pct"/>
          </w:tcPr>
          <w:p w14:paraId="3E044835" w14:textId="77777777" w:rsidR="00E0160A" w:rsidRPr="00F70043" w:rsidRDefault="00E0160A" w:rsidP="00E0160A">
            <w:pPr>
              <w:pStyle w:val="Content"/>
              <w:rPr>
                <w:rFonts w:cstheme="minorHAnsi"/>
                <w:sz w:val="24"/>
                <w:szCs w:val="24"/>
              </w:rPr>
            </w:pPr>
            <w:r w:rsidRPr="00F70043">
              <w:rPr>
                <w:rFonts w:cstheme="minorHAnsi"/>
                <w:sz w:val="24"/>
                <w:szCs w:val="24"/>
              </w:rPr>
              <w:t>1 - 2</w:t>
            </w:r>
          </w:p>
        </w:tc>
      </w:tr>
      <w:tr w:rsidR="00E0160A" w:rsidRPr="009129FA" w14:paraId="443ECB28" w14:textId="77777777" w:rsidTr="00E13B41">
        <w:tc>
          <w:tcPr>
            <w:tcW w:w="1537" w:type="pct"/>
          </w:tcPr>
          <w:p w14:paraId="5C438D8B" w14:textId="77777777" w:rsidR="00E0160A" w:rsidRPr="00F70043" w:rsidRDefault="00E0160A" w:rsidP="00E0160A">
            <w:pPr>
              <w:pStyle w:val="Content"/>
              <w:rPr>
                <w:rFonts w:cstheme="minorHAnsi"/>
                <w:sz w:val="24"/>
                <w:szCs w:val="24"/>
              </w:rPr>
            </w:pPr>
            <w:r w:rsidRPr="00F70043">
              <w:rPr>
                <w:rFonts w:cstheme="minorHAnsi"/>
                <w:sz w:val="24"/>
                <w:szCs w:val="24"/>
                <w:vertAlign w:val="superscript"/>
              </w:rPr>
              <w:t>1</w:t>
            </w:r>
            <w:r w:rsidRPr="00F70043">
              <w:rPr>
                <w:rFonts w:cstheme="minorHAnsi"/>
                <w:sz w:val="24"/>
                <w:szCs w:val="24"/>
              </w:rPr>
              <w:t xml:space="preserve"> PREPaRE Crisis - Training</w:t>
            </w:r>
          </w:p>
        </w:tc>
        <w:tc>
          <w:tcPr>
            <w:tcW w:w="1130" w:type="pct"/>
            <w:shd w:val="clear" w:color="auto" w:fill="auto"/>
          </w:tcPr>
          <w:p w14:paraId="2699FD11" w14:textId="77777777" w:rsidR="00E0160A" w:rsidRPr="00F70043" w:rsidRDefault="00E0160A" w:rsidP="00E0160A">
            <w:pPr>
              <w:pStyle w:val="Content"/>
              <w:rPr>
                <w:rFonts w:cstheme="minorHAnsi"/>
                <w:sz w:val="24"/>
                <w:szCs w:val="24"/>
              </w:rPr>
            </w:pPr>
            <w:r w:rsidRPr="00F70043">
              <w:rPr>
                <w:rFonts w:cstheme="minorHAnsi"/>
                <w:sz w:val="24"/>
                <w:szCs w:val="24"/>
              </w:rPr>
              <w:t>SPARS WD2</w:t>
            </w:r>
          </w:p>
        </w:tc>
        <w:tc>
          <w:tcPr>
            <w:tcW w:w="1756" w:type="pct"/>
          </w:tcPr>
          <w:p w14:paraId="7C8E3A68" w14:textId="77777777" w:rsidR="00E0160A" w:rsidRPr="00F70043" w:rsidRDefault="00E0160A" w:rsidP="00E0160A">
            <w:pPr>
              <w:pStyle w:val="Content"/>
              <w:rPr>
                <w:rFonts w:cstheme="minorHAnsi"/>
                <w:sz w:val="24"/>
                <w:szCs w:val="24"/>
              </w:rPr>
            </w:pPr>
            <w:r w:rsidRPr="00F70043">
              <w:rPr>
                <w:rFonts w:cstheme="minorHAnsi"/>
                <w:sz w:val="24"/>
                <w:szCs w:val="24"/>
              </w:rPr>
              <w:t>Workforce</w:t>
            </w:r>
          </w:p>
        </w:tc>
        <w:tc>
          <w:tcPr>
            <w:tcW w:w="576" w:type="pct"/>
          </w:tcPr>
          <w:p w14:paraId="7763A1B0" w14:textId="77777777" w:rsidR="00E0160A" w:rsidRPr="00F70043" w:rsidRDefault="00E0160A" w:rsidP="00E0160A">
            <w:pPr>
              <w:pStyle w:val="Content"/>
              <w:rPr>
                <w:rFonts w:cstheme="minorHAnsi"/>
                <w:sz w:val="24"/>
                <w:szCs w:val="24"/>
              </w:rPr>
            </w:pPr>
            <w:r w:rsidRPr="00F70043">
              <w:rPr>
                <w:rFonts w:cstheme="minorHAnsi"/>
                <w:sz w:val="24"/>
                <w:szCs w:val="24"/>
              </w:rPr>
              <w:t>1</w:t>
            </w:r>
          </w:p>
        </w:tc>
      </w:tr>
      <w:tr w:rsidR="00E0160A" w:rsidRPr="009129FA" w14:paraId="4F2F3D28" w14:textId="77777777" w:rsidTr="00E13B41">
        <w:tc>
          <w:tcPr>
            <w:tcW w:w="1537" w:type="pct"/>
          </w:tcPr>
          <w:p w14:paraId="38049EDD" w14:textId="77777777" w:rsidR="00E0160A" w:rsidRPr="00F70043" w:rsidRDefault="00E0160A" w:rsidP="00E0160A">
            <w:pPr>
              <w:pStyle w:val="Content"/>
              <w:rPr>
                <w:rFonts w:cstheme="minorHAnsi"/>
                <w:sz w:val="24"/>
                <w:szCs w:val="24"/>
              </w:rPr>
            </w:pPr>
            <w:r w:rsidRPr="00F70043">
              <w:rPr>
                <w:rFonts w:cstheme="minorHAnsi"/>
                <w:sz w:val="24"/>
                <w:szCs w:val="24"/>
                <w:vertAlign w:val="superscript"/>
              </w:rPr>
              <w:t xml:space="preserve">1 </w:t>
            </w:r>
            <w:r w:rsidRPr="00F70043">
              <w:rPr>
                <w:rFonts w:cstheme="minorHAnsi"/>
                <w:sz w:val="24"/>
                <w:szCs w:val="24"/>
              </w:rPr>
              <w:t>PREPaRE Crisis results</w:t>
            </w:r>
          </w:p>
        </w:tc>
        <w:tc>
          <w:tcPr>
            <w:tcW w:w="1130" w:type="pct"/>
            <w:shd w:val="clear" w:color="auto" w:fill="auto"/>
          </w:tcPr>
          <w:p w14:paraId="244F5C41" w14:textId="77777777" w:rsidR="00E0160A" w:rsidRPr="00F70043" w:rsidRDefault="00E0160A" w:rsidP="00E0160A">
            <w:pPr>
              <w:pStyle w:val="Content"/>
              <w:rPr>
                <w:rFonts w:cstheme="minorHAnsi"/>
                <w:sz w:val="24"/>
                <w:szCs w:val="24"/>
              </w:rPr>
            </w:pPr>
            <w:r w:rsidRPr="00F70043">
              <w:rPr>
                <w:rFonts w:cstheme="minorHAnsi"/>
                <w:sz w:val="24"/>
                <w:szCs w:val="24"/>
              </w:rPr>
              <w:t>Annual School</w:t>
            </w:r>
          </w:p>
        </w:tc>
        <w:tc>
          <w:tcPr>
            <w:tcW w:w="1756" w:type="pct"/>
          </w:tcPr>
          <w:p w14:paraId="1392E688" w14:textId="77777777" w:rsidR="00E0160A" w:rsidRPr="00F70043" w:rsidRDefault="00E0160A" w:rsidP="00E0160A">
            <w:pPr>
              <w:pStyle w:val="Content"/>
              <w:rPr>
                <w:rFonts w:cstheme="minorHAnsi"/>
                <w:sz w:val="24"/>
                <w:szCs w:val="24"/>
              </w:rPr>
            </w:pPr>
            <w:r w:rsidRPr="00F70043">
              <w:rPr>
                <w:rFonts w:cstheme="minorHAnsi"/>
                <w:sz w:val="24"/>
                <w:szCs w:val="24"/>
              </w:rPr>
              <w:t>Students</w:t>
            </w:r>
          </w:p>
        </w:tc>
        <w:tc>
          <w:tcPr>
            <w:tcW w:w="576" w:type="pct"/>
          </w:tcPr>
          <w:p w14:paraId="05A2BCBC" w14:textId="77777777" w:rsidR="00E0160A" w:rsidRPr="00F70043" w:rsidRDefault="00E0160A" w:rsidP="00E0160A">
            <w:pPr>
              <w:pStyle w:val="Content"/>
              <w:rPr>
                <w:rFonts w:cstheme="minorHAnsi"/>
                <w:sz w:val="24"/>
                <w:szCs w:val="24"/>
              </w:rPr>
            </w:pPr>
            <w:r w:rsidRPr="00F70043">
              <w:rPr>
                <w:rFonts w:cstheme="minorHAnsi"/>
                <w:sz w:val="24"/>
                <w:szCs w:val="24"/>
              </w:rPr>
              <w:t>1</w:t>
            </w:r>
          </w:p>
        </w:tc>
      </w:tr>
    </w:tbl>
    <w:p w14:paraId="3C9F6540" w14:textId="77777777" w:rsidR="00125AB8" w:rsidRPr="00F70043" w:rsidRDefault="00125AB8">
      <w:pPr>
        <w:spacing w:after="200"/>
        <w:rPr>
          <w:rFonts w:cstheme="minorHAnsi"/>
          <w:sz w:val="24"/>
          <w:szCs w:val="24"/>
          <w:u w:val="single"/>
        </w:rPr>
      </w:pPr>
    </w:p>
    <w:p w14:paraId="79BFE3F7" w14:textId="16775EA2" w:rsidR="001877C7" w:rsidRPr="00F70043" w:rsidRDefault="001877C7" w:rsidP="001877C7">
      <w:pPr>
        <w:jc w:val="both"/>
        <w:rPr>
          <w:rFonts w:cstheme="minorHAnsi"/>
          <w:sz w:val="24"/>
          <w:szCs w:val="24"/>
          <w:u w:val="single"/>
        </w:rPr>
      </w:pPr>
      <w:r w:rsidRPr="00F70043">
        <w:rPr>
          <w:rFonts w:cstheme="minorHAnsi"/>
          <w:sz w:val="24"/>
          <w:szCs w:val="24"/>
          <w:u w:val="single"/>
        </w:rPr>
        <w:t>Data Collection and Measurement</w:t>
      </w:r>
    </w:p>
    <w:p w14:paraId="51997CBB" w14:textId="77777777" w:rsidR="001877C7" w:rsidRPr="00F70043" w:rsidRDefault="001877C7" w:rsidP="001877C7">
      <w:pPr>
        <w:jc w:val="both"/>
        <w:rPr>
          <w:rFonts w:cstheme="minorHAnsi"/>
          <w:b w:val="0"/>
          <w:sz w:val="24"/>
          <w:szCs w:val="24"/>
        </w:rPr>
      </w:pPr>
      <w:r w:rsidRPr="00F70043">
        <w:rPr>
          <w:rFonts w:cstheme="minorHAnsi"/>
          <w:b w:val="0"/>
          <w:sz w:val="24"/>
          <w:szCs w:val="24"/>
        </w:rPr>
        <w:t xml:space="preserve">A third-party evaluation firm will collect data related to project outcomes and oversee the timely transfer of data into the SAMHSA Performance and Accountability Reporting System (SPARS) in alignment with SAMHSA’s requirements.  </w:t>
      </w:r>
    </w:p>
    <w:p w14:paraId="0852F179" w14:textId="77777777" w:rsidR="001877C7" w:rsidRPr="00F70043" w:rsidRDefault="001877C7" w:rsidP="001877C7">
      <w:pPr>
        <w:jc w:val="both"/>
        <w:rPr>
          <w:rFonts w:cstheme="minorHAnsi"/>
          <w:b w:val="0"/>
          <w:sz w:val="24"/>
          <w:szCs w:val="24"/>
        </w:rPr>
      </w:pPr>
    </w:p>
    <w:p w14:paraId="3DB779A1" w14:textId="1F8EFF2F" w:rsidR="00DD52EF" w:rsidRPr="00F70043" w:rsidRDefault="001877C7" w:rsidP="001877C7">
      <w:pPr>
        <w:jc w:val="both"/>
        <w:rPr>
          <w:rFonts w:cstheme="minorHAnsi"/>
          <w:b w:val="0"/>
          <w:sz w:val="24"/>
          <w:szCs w:val="24"/>
        </w:rPr>
      </w:pPr>
      <w:r w:rsidRPr="00F70043">
        <w:rPr>
          <w:rFonts w:cstheme="minorHAnsi"/>
          <w:b w:val="0"/>
          <w:sz w:val="24"/>
          <w:szCs w:val="24"/>
        </w:rPr>
        <w:t xml:space="preserve">The federal fiscal year is the accounting period of the federal government.  A Federal Fiscal Year (FFY) begins on </w:t>
      </w:r>
      <w:r w:rsidR="00B71DB1" w:rsidRPr="00F70043">
        <w:rPr>
          <w:rFonts w:cstheme="minorHAnsi"/>
          <w:b w:val="0"/>
          <w:sz w:val="24"/>
          <w:szCs w:val="24"/>
        </w:rPr>
        <w:t>October 1st</w:t>
      </w:r>
      <w:r w:rsidR="00DD52EF" w:rsidRPr="00F70043">
        <w:rPr>
          <w:rFonts w:cstheme="minorHAnsi"/>
          <w:b w:val="0"/>
          <w:sz w:val="24"/>
          <w:szCs w:val="24"/>
        </w:rPr>
        <w:t xml:space="preserve"> </w:t>
      </w:r>
      <w:r w:rsidRPr="00F70043">
        <w:rPr>
          <w:rFonts w:cstheme="minorHAnsi"/>
          <w:b w:val="0"/>
          <w:sz w:val="24"/>
          <w:szCs w:val="24"/>
        </w:rPr>
        <w:t xml:space="preserve">and ends on </w:t>
      </w:r>
      <w:r w:rsidR="00DD52EF" w:rsidRPr="00F70043">
        <w:rPr>
          <w:rFonts w:cstheme="minorHAnsi"/>
          <w:b w:val="0"/>
          <w:sz w:val="24"/>
          <w:szCs w:val="24"/>
        </w:rPr>
        <w:t xml:space="preserve">September </w:t>
      </w:r>
      <w:r w:rsidR="008B52BA" w:rsidRPr="00F70043">
        <w:rPr>
          <w:rFonts w:cstheme="minorHAnsi"/>
          <w:b w:val="0"/>
          <w:sz w:val="24"/>
          <w:szCs w:val="24"/>
        </w:rPr>
        <w:t>30th</w:t>
      </w:r>
      <w:r w:rsidR="00DD52EF" w:rsidRPr="00F70043">
        <w:rPr>
          <w:rFonts w:cstheme="minorHAnsi"/>
          <w:b w:val="0"/>
          <w:sz w:val="24"/>
          <w:szCs w:val="24"/>
        </w:rPr>
        <w:t xml:space="preserve"> </w:t>
      </w:r>
      <w:r w:rsidRPr="00F70043">
        <w:rPr>
          <w:rFonts w:cstheme="minorHAnsi"/>
          <w:b w:val="0"/>
          <w:sz w:val="24"/>
          <w:szCs w:val="24"/>
        </w:rPr>
        <w:t xml:space="preserve">of the next calendar year. </w:t>
      </w:r>
    </w:p>
    <w:p w14:paraId="710652C5" w14:textId="240E1E5C" w:rsidR="001877C7" w:rsidRPr="00F70043" w:rsidRDefault="00DD52EF" w:rsidP="001877C7">
      <w:pPr>
        <w:jc w:val="both"/>
        <w:rPr>
          <w:rFonts w:cstheme="minorHAnsi"/>
          <w:b w:val="0"/>
          <w:sz w:val="24"/>
          <w:szCs w:val="24"/>
        </w:rPr>
      </w:pPr>
      <w:r w:rsidRPr="00F70043">
        <w:rPr>
          <w:rFonts w:cstheme="minorHAnsi"/>
          <w:b w:val="0"/>
          <w:sz w:val="24"/>
          <w:szCs w:val="24"/>
        </w:rPr>
        <w:t>Reporting</w:t>
      </w:r>
      <w:r w:rsidR="001877C7" w:rsidRPr="00F70043">
        <w:rPr>
          <w:rFonts w:cstheme="minorHAnsi"/>
          <w:b w:val="0"/>
          <w:sz w:val="24"/>
          <w:szCs w:val="24"/>
        </w:rPr>
        <w:t xml:space="preserve"> is divided into four quarters:</w:t>
      </w:r>
    </w:p>
    <w:p w14:paraId="5ED855F3" w14:textId="77777777" w:rsidR="001877C7" w:rsidRPr="00F70043" w:rsidRDefault="001877C7" w:rsidP="001877C7">
      <w:pPr>
        <w:pStyle w:val="ListParagraph"/>
        <w:numPr>
          <w:ilvl w:val="0"/>
          <w:numId w:val="35"/>
        </w:numPr>
        <w:jc w:val="both"/>
        <w:rPr>
          <w:rFonts w:cstheme="minorHAnsi"/>
          <w:b w:val="0"/>
          <w:sz w:val="24"/>
          <w:szCs w:val="24"/>
        </w:rPr>
      </w:pPr>
      <w:r w:rsidRPr="00F70043">
        <w:rPr>
          <w:rFonts w:cstheme="minorHAnsi"/>
          <w:b w:val="0"/>
          <w:sz w:val="24"/>
          <w:szCs w:val="24"/>
        </w:rPr>
        <w:t>1</w:t>
      </w:r>
      <w:r w:rsidRPr="00F70043">
        <w:rPr>
          <w:rFonts w:cstheme="minorHAnsi"/>
          <w:b w:val="0"/>
          <w:sz w:val="24"/>
          <w:szCs w:val="24"/>
          <w:vertAlign w:val="superscript"/>
        </w:rPr>
        <w:t>st</w:t>
      </w:r>
      <w:r w:rsidRPr="00F70043">
        <w:rPr>
          <w:rFonts w:cstheme="minorHAnsi"/>
          <w:b w:val="0"/>
          <w:sz w:val="24"/>
          <w:szCs w:val="24"/>
        </w:rPr>
        <w:t xml:space="preserve"> Quarter:  October 1</w:t>
      </w:r>
      <w:r w:rsidRPr="00F70043">
        <w:rPr>
          <w:rFonts w:cstheme="minorHAnsi"/>
          <w:b w:val="0"/>
          <w:sz w:val="24"/>
          <w:szCs w:val="24"/>
          <w:vertAlign w:val="superscript"/>
        </w:rPr>
        <w:t>st</w:t>
      </w:r>
      <w:r w:rsidRPr="00F70043">
        <w:rPr>
          <w:rFonts w:cstheme="minorHAnsi"/>
          <w:b w:val="0"/>
          <w:sz w:val="24"/>
          <w:szCs w:val="24"/>
        </w:rPr>
        <w:t xml:space="preserve"> – December 31</w:t>
      </w:r>
      <w:r w:rsidRPr="00F70043">
        <w:rPr>
          <w:rFonts w:cstheme="minorHAnsi"/>
          <w:b w:val="0"/>
          <w:sz w:val="24"/>
          <w:szCs w:val="24"/>
          <w:vertAlign w:val="superscript"/>
        </w:rPr>
        <w:t>st</w:t>
      </w:r>
    </w:p>
    <w:p w14:paraId="2C664543" w14:textId="77777777" w:rsidR="001877C7" w:rsidRPr="00F70043" w:rsidRDefault="001877C7" w:rsidP="001877C7">
      <w:pPr>
        <w:pStyle w:val="ListParagraph"/>
        <w:numPr>
          <w:ilvl w:val="0"/>
          <w:numId w:val="35"/>
        </w:numPr>
        <w:jc w:val="both"/>
        <w:rPr>
          <w:rFonts w:cstheme="minorHAnsi"/>
          <w:b w:val="0"/>
          <w:sz w:val="24"/>
          <w:szCs w:val="24"/>
        </w:rPr>
      </w:pPr>
      <w:r w:rsidRPr="00F70043">
        <w:rPr>
          <w:rFonts w:cstheme="minorHAnsi"/>
          <w:b w:val="0"/>
          <w:sz w:val="24"/>
          <w:szCs w:val="24"/>
        </w:rPr>
        <w:t>2</w:t>
      </w:r>
      <w:r w:rsidRPr="00F70043">
        <w:rPr>
          <w:rFonts w:cstheme="minorHAnsi"/>
          <w:b w:val="0"/>
          <w:sz w:val="24"/>
          <w:szCs w:val="24"/>
          <w:vertAlign w:val="superscript"/>
        </w:rPr>
        <w:t>nd</w:t>
      </w:r>
      <w:r w:rsidRPr="00F70043">
        <w:rPr>
          <w:rFonts w:cstheme="minorHAnsi"/>
          <w:b w:val="0"/>
          <w:sz w:val="24"/>
          <w:szCs w:val="24"/>
        </w:rPr>
        <w:t xml:space="preserve"> Quarter: January 1</w:t>
      </w:r>
      <w:r w:rsidRPr="00F70043">
        <w:rPr>
          <w:rFonts w:cstheme="minorHAnsi"/>
          <w:b w:val="0"/>
          <w:sz w:val="24"/>
          <w:szCs w:val="24"/>
          <w:vertAlign w:val="superscript"/>
        </w:rPr>
        <w:t>st</w:t>
      </w:r>
      <w:r w:rsidRPr="00F70043">
        <w:rPr>
          <w:rFonts w:cstheme="minorHAnsi"/>
          <w:b w:val="0"/>
          <w:sz w:val="24"/>
          <w:szCs w:val="24"/>
        </w:rPr>
        <w:t xml:space="preserve"> - March 31</w:t>
      </w:r>
      <w:r w:rsidRPr="00F70043">
        <w:rPr>
          <w:rFonts w:cstheme="minorHAnsi"/>
          <w:b w:val="0"/>
          <w:sz w:val="24"/>
          <w:szCs w:val="24"/>
          <w:vertAlign w:val="superscript"/>
        </w:rPr>
        <w:t>st</w:t>
      </w:r>
    </w:p>
    <w:p w14:paraId="6A7BEA16" w14:textId="77777777" w:rsidR="001877C7" w:rsidRPr="00F70043" w:rsidRDefault="001877C7" w:rsidP="001877C7">
      <w:pPr>
        <w:pStyle w:val="ListParagraph"/>
        <w:numPr>
          <w:ilvl w:val="0"/>
          <w:numId w:val="35"/>
        </w:numPr>
        <w:jc w:val="both"/>
        <w:rPr>
          <w:rFonts w:cstheme="minorHAnsi"/>
          <w:b w:val="0"/>
          <w:sz w:val="24"/>
          <w:szCs w:val="24"/>
        </w:rPr>
      </w:pPr>
      <w:r w:rsidRPr="00F70043">
        <w:rPr>
          <w:rFonts w:cstheme="minorHAnsi"/>
          <w:b w:val="0"/>
          <w:sz w:val="24"/>
          <w:szCs w:val="24"/>
        </w:rPr>
        <w:t>3</w:t>
      </w:r>
      <w:r w:rsidRPr="00F70043">
        <w:rPr>
          <w:rFonts w:cstheme="minorHAnsi"/>
          <w:b w:val="0"/>
          <w:sz w:val="24"/>
          <w:szCs w:val="24"/>
          <w:vertAlign w:val="superscript"/>
        </w:rPr>
        <w:t>rd</w:t>
      </w:r>
      <w:r w:rsidRPr="00F70043">
        <w:rPr>
          <w:rFonts w:cstheme="minorHAnsi"/>
          <w:b w:val="0"/>
          <w:sz w:val="24"/>
          <w:szCs w:val="24"/>
        </w:rPr>
        <w:t xml:space="preserve"> Quarter: April 1</w:t>
      </w:r>
      <w:r w:rsidRPr="00F70043">
        <w:rPr>
          <w:rFonts w:cstheme="minorHAnsi"/>
          <w:b w:val="0"/>
          <w:sz w:val="24"/>
          <w:szCs w:val="24"/>
          <w:vertAlign w:val="superscript"/>
        </w:rPr>
        <w:t>st</w:t>
      </w:r>
      <w:r w:rsidRPr="00F70043">
        <w:rPr>
          <w:rFonts w:cstheme="minorHAnsi"/>
          <w:b w:val="0"/>
          <w:sz w:val="24"/>
          <w:szCs w:val="24"/>
        </w:rPr>
        <w:t xml:space="preserve"> – June 30</w:t>
      </w:r>
      <w:r w:rsidRPr="00F70043">
        <w:rPr>
          <w:rFonts w:cstheme="minorHAnsi"/>
          <w:b w:val="0"/>
          <w:sz w:val="24"/>
          <w:szCs w:val="24"/>
          <w:vertAlign w:val="superscript"/>
        </w:rPr>
        <w:t>th</w:t>
      </w:r>
    </w:p>
    <w:p w14:paraId="2ED04A86" w14:textId="3A95E764" w:rsidR="001877C7" w:rsidRPr="00F70043" w:rsidRDefault="001877C7" w:rsidP="001877C7">
      <w:pPr>
        <w:pStyle w:val="ListParagraph"/>
        <w:numPr>
          <w:ilvl w:val="0"/>
          <w:numId w:val="35"/>
        </w:numPr>
        <w:jc w:val="both"/>
        <w:rPr>
          <w:rFonts w:cstheme="minorHAnsi"/>
          <w:b w:val="0"/>
          <w:sz w:val="24"/>
          <w:szCs w:val="24"/>
        </w:rPr>
      </w:pPr>
      <w:r w:rsidRPr="00F70043">
        <w:rPr>
          <w:rFonts w:cstheme="minorHAnsi"/>
          <w:b w:val="0"/>
          <w:sz w:val="24"/>
          <w:szCs w:val="24"/>
        </w:rPr>
        <w:t>4</w:t>
      </w:r>
      <w:r w:rsidRPr="00F70043">
        <w:rPr>
          <w:rFonts w:cstheme="minorHAnsi"/>
          <w:b w:val="0"/>
          <w:sz w:val="24"/>
          <w:szCs w:val="24"/>
          <w:vertAlign w:val="superscript"/>
        </w:rPr>
        <w:t>th</w:t>
      </w:r>
      <w:r w:rsidRPr="00F70043">
        <w:rPr>
          <w:rFonts w:cstheme="minorHAnsi"/>
          <w:b w:val="0"/>
          <w:sz w:val="24"/>
          <w:szCs w:val="24"/>
        </w:rPr>
        <w:t xml:space="preserve"> Quarter: July 1</w:t>
      </w:r>
      <w:r w:rsidRPr="00F70043">
        <w:rPr>
          <w:rFonts w:cstheme="minorHAnsi"/>
          <w:b w:val="0"/>
          <w:sz w:val="24"/>
          <w:szCs w:val="24"/>
          <w:vertAlign w:val="superscript"/>
        </w:rPr>
        <w:t>st</w:t>
      </w:r>
      <w:r w:rsidRPr="00F70043">
        <w:rPr>
          <w:rFonts w:cstheme="minorHAnsi"/>
          <w:b w:val="0"/>
          <w:sz w:val="24"/>
          <w:szCs w:val="24"/>
        </w:rPr>
        <w:t xml:space="preserve"> – September 30</w:t>
      </w:r>
      <w:r w:rsidRPr="00F70043">
        <w:rPr>
          <w:rFonts w:cstheme="minorHAnsi"/>
          <w:b w:val="0"/>
          <w:sz w:val="24"/>
          <w:szCs w:val="24"/>
          <w:vertAlign w:val="superscript"/>
        </w:rPr>
        <w:t>th</w:t>
      </w:r>
    </w:p>
    <w:p w14:paraId="23DAC1B2" w14:textId="7775739B" w:rsidR="00FB1DD8" w:rsidRDefault="00FB1DD8" w:rsidP="00552835">
      <w:pPr>
        <w:pStyle w:val="ListParagraph"/>
        <w:jc w:val="both"/>
        <w:rPr>
          <w:rFonts w:cstheme="minorHAnsi"/>
          <w:b w:val="0"/>
          <w:sz w:val="24"/>
          <w:szCs w:val="24"/>
        </w:rPr>
      </w:pPr>
    </w:p>
    <w:p w14:paraId="6FE1070E" w14:textId="26D886C5" w:rsidR="00E764F9" w:rsidRDefault="00E764F9" w:rsidP="00552835">
      <w:pPr>
        <w:pStyle w:val="ListParagraph"/>
        <w:jc w:val="both"/>
        <w:rPr>
          <w:rFonts w:cstheme="minorHAnsi"/>
          <w:b w:val="0"/>
          <w:sz w:val="24"/>
          <w:szCs w:val="24"/>
        </w:rPr>
      </w:pPr>
    </w:p>
    <w:p w14:paraId="5BB6EF95" w14:textId="141213EE" w:rsidR="00E764F9" w:rsidRDefault="00E764F9" w:rsidP="00552835">
      <w:pPr>
        <w:pStyle w:val="ListParagraph"/>
        <w:jc w:val="both"/>
        <w:rPr>
          <w:rFonts w:cstheme="minorHAnsi"/>
          <w:b w:val="0"/>
          <w:sz w:val="24"/>
          <w:szCs w:val="24"/>
        </w:rPr>
      </w:pPr>
    </w:p>
    <w:p w14:paraId="14933B0D" w14:textId="6F4D0DEE" w:rsidR="00E764F9" w:rsidRDefault="00E764F9" w:rsidP="00552835">
      <w:pPr>
        <w:pStyle w:val="ListParagraph"/>
        <w:jc w:val="both"/>
        <w:rPr>
          <w:rFonts w:cstheme="minorHAnsi"/>
          <w:b w:val="0"/>
          <w:sz w:val="24"/>
          <w:szCs w:val="24"/>
        </w:rPr>
      </w:pPr>
    </w:p>
    <w:p w14:paraId="7A1C43BE" w14:textId="295FB999" w:rsidR="00E764F9" w:rsidRDefault="00E764F9" w:rsidP="00552835">
      <w:pPr>
        <w:pStyle w:val="ListParagraph"/>
        <w:jc w:val="both"/>
        <w:rPr>
          <w:rFonts w:cstheme="minorHAnsi"/>
          <w:b w:val="0"/>
          <w:sz w:val="24"/>
          <w:szCs w:val="24"/>
        </w:rPr>
      </w:pPr>
    </w:p>
    <w:p w14:paraId="585FF9DF" w14:textId="7501D14D" w:rsidR="00E764F9" w:rsidRDefault="00E764F9" w:rsidP="00552835">
      <w:pPr>
        <w:pStyle w:val="ListParagraph"/>
        <w:jc w:val="both"/>
        <w:rPr>
          <w:rFonts w:cstheme="minorHAnsi"/>
          <w:b w:val="0"/>
          <w:sz w:val="24"/>
          <w:szCs w:val="24"/>
        </w:rPr>
      </w:pPr>
    </w:p>
    <w:p w14:paraId="61C76963" w14:textId="77777777" w:rsidR="00E764F9" w:rsidRPr="00F70043" w:rsidRDefault="00E764F9" w:rsidP="00552835">
      <w:pPr>
        <w:pStyle w:val="ListParagraph"/>
        <w:jc w:val="both"/>
        <w:rPr>
          <w:rFonts w:cstheme="minorHAnsi"/>
          <w:b w:val="0"/>
          <w:sz w:val="24"/>
          <w:szCs w:val="24"/>
        </w:rPr>
      </w:pPr>
    </w:p>
    <w:p w14:paraId="16F0977E" w14:textId="77777777" w:rsidR="001877C7" w:rsidRPr="00F70043" w:rsidRDefault="001877C7" w:rsidP="001877C7">
      <w:pPr>
        <w:jc w:val="both"/>
        <w:rPr>
          <w:rFonts w:cstheme="minorHAnsi"/>
          <w:b w:val="0"/>
          <w:sz w:val="24"/>
          <w:szCs w:val="24"/>
        </w:rPr>
      </w:pPr>
      <w:r w:rsidRPr="00F70043">
        <w:rPr>
          <w:rFonts w:cstheme="minorHAnsi"/>
          <w:b w:val="0"/>
          <w:sz w:val="24"/>
          <w:szCs w:val="24"/>
        </w:rPr>
        <w:lastRenderedPageBreak/>
        <w:t xml:space="preserve">Data will be reported </w:t>
      </w:r>
      <w:r w:rsidRPr="00F70043">
        <w:rPr>
          <w:rFonts w:cstheme="minorHAnsi"/>
          <w:b w:val="0"/>
          <w:i/>
          <w:sz w:val="24"/>
          <w:szCs w:val="24"/>
        </w:rPr>
        <w:t xml:space="preserve">quarterly </w:t>
      </w:r>
      <w:r w:rsidRPr="00F70043">
        <w:rPr>
          <w:rFonts w:cstheme="minorHAnsi"/>
          <w:b w:val="0"/>
          <w:sz w:val="24"/>
          <w:szCs w:val="24"/>
        </w:rPr>
        <w:t>on the following collection points:</w:t>
      </w:r>
    </w:p>
    <w:p w14:paraId="72510A6F" w14:textId="77777777" w:rsidR="001877C7" w:rsidRPr="00F70043" w:rsidRDefault="001877C7" w:rsidP="001877C7">
      <w:pPr>
        <w:pStyle w:val="ListParagraph"/>
        <w:numPr>
          <w:ilvl w:val="0"/>
          <w:numId w:val="36"/>
        </w:numPr>
        <w:jc w:val="both"/>
        <w:rPr>
          <w:rFonts w:cstheme="minorHAnsi"/>
          <w:b w:val="0"/>
          <w:sz w:val="24"/>
          <w:szCs w:val="24"/>
        </w:rPr>
      </w:pPr>
      <w:r w:rsidRPr="00F70043">
        <w:rPr>
          <w:rFonts w:cstheme="minorHAnsi"/>
          <w:b w:val="0"/>
          <w:sz w:val="24"/>
          <w:szCs w:val="24"/>
        </w:rPr>
        <w:t xml:space="preserve"> The number of organizations that entered into a formal written inter/intra organizational agreements (e.g. MOUs/MOAs) to improve mental health-related practices/activities that are consistent with the goals of the grant.</w:t>
      </w:r>
    </w:p>
    <w:p w14:paraId="2A0A42E1" w14:textId="77777777" w:rsidR="001877C7" w:rsidRPr="00F70043" w:rsidRDefault="001877C7" w:rsidP="001877C7">
      <w:pPr>
        <w:jc w:val="both"/>
        <w:rPr>
          <w:rFonts w:cstheme="minorHAnsi"/>
          <w:b w:val="0"/>
          <w:sz w:val="24"/>
          <w:szCs w:val="24"/>
        </w:rPr>
      </w:pPr>
    </w:p>
    <w:p w14:paraId="66B483A2" w14:textId="77777777" w:rsidR="001877C7" w:rsidRPr="00F70043" w:rsidRDefault="001877C7" w:rsidP="001877C7">
      <w:pPr>
        <w:pStyle w:val="ListParagraph"/>
        <w:numPr>
          <w:ilvl w:val="0"/>
          <w:numId w:val="36"/>
        </w:numPr>
        <w:jc w:val="both"/>
        <w:rPr>
          <w:rFonts w:cstheme="minorHAnsi"/>
          <w:b w:val="0"/>
          <w:sz w:val="24"/>
          <w:szCs w:val="24"/>
        </w:rPr>
      </w:pPr>
      <w:r w:rsidRPr="00F70043">
        <w:rPr>
          <w:rFonts w:cstheme="minorHAnsi"/>
          <w:b w:val="0"/>
          <w:sz w:val="24"/>
          <w:szCs w:val="24"/>
        </w:rPr>
        <w:t>The number of individuals who have received training in prevention or mental health promotion.</w:t>
      </w:r>
    </w:p>
    <w:p w14:paraId="362ACC26" w14:textId="77777777" w:rsidR="001877C7" w:rsidRPr="00F70043" w:rsidRDefault="001877C7" w:rsidP="001877C7">
      <w:pPr>
        <w:pStyle w:val="ListParagraph"/>
        <w:rPr>
          <w:rFonts w:cstheme="minorHAnsi"/>
          <w:b w:val="0"/>
          <w:sz w:val="24"/>
          <w:szCs w:val="24"/>
        </w:rPr>
      </w:pPr>
    </w:p>
    <w:p w14:paraId="22E68FAB" w14:textId="77777777" w:rsidR="001877C7" w:rsidRPr="00F70043" w:rsidRDefault="001877C7" w:rsidP="001877C7">
      <w:pPr>
        <w:pStyle w:val="ListParagraph"/>
        <w:numPr>
          <w:ilvl w:val="0"/>
          <w:numId w:val="36"/>
        </w:numPr>
        <w:jc w:val="both"/>
        <w:rPr>
          <w:rFonts w:cstheme="minorHAnsi"/>
          <w:b w:val="0"/>
          <w:sz w:val="24"/>
          <w:szCs w:val="24"/>
        </w:rPr>
      </w:pPr>
      <w:r w:rsidRPr="00F70043">
        <w:rPr>
          <w:rFonts w:cstheme="minorHAnsi"/>
          <w:b w:val="0"/>
          <w:sz w:val="24"/>
          <w:szCs w:val="24"/>
        </w:rPr>
        <w:t>The number of people in mental health and related workforce trained in mental health-related practices/activities that are consistent with the goals of the grant.</w:t>
      </w:r>
    </w:p>
    <w:p w14:paraId="02226000" w14:textId="77777777" w:rsidR="001877C7" w:rsidRPr="00F70043" w:rsidRDefault="001877C7" w:rsidP="001877C7">
      <w:pPr>
        <w:pStyle w:val="ListParagraph"/>
        <w:rPr>
          <w:rFonts w:cstheme="minorHAnsi"/>
          <w:b w:val="0"/>
          <w:sz w:val="24"/>
          <w:szCs w:val="24"/>
        </w:rPr>
      </w:pPr>
    </w:p>
    <w:p w14:paraId="7BC9A169" w14:textId="77777777" w:rsidR="001877C7" w:rsidRPr="00F70043" w:rsidRDefault="001877C7" w:rsidP="001877C7">
      <w:pPr>
        <w:pStyle w:val="ListParagraph"/>
        <w:numPr>
          <w:ilvl w:val="0"/>
          <w:numId w:val="36"/>
        </w:numPr>
        <w:jc w:val="both"/>
        <w:rPr>
          <w:rFonts w:cstheme="minorHAnsi"/>
          <w:b w:val="0"/>
          <w:sz w:val="24"/>
          <w:szCs w:val="24"/>
        </w:rPr>
      </w:pPr>
      <w:r w:rsidRPr="00F70043">
        <w:rPr>
          <w:rFonts w:cstheme="minorHAnsi"/>
          <w:b w:val="0"/>
          <w:sz w:val="24"/>
          <w:szCs w:val="24"/>
        </w:rPr>
        <w:t>The number of state and local policy changes completed as a result of the grant.</w:t>
      </w:r>
    </w:p>
    <w:p w14:paraId="014228F2" w14:textId="77777777" w:rsidR="001877C7" w:rsidRPr="00F70043" w:rsidRDefault="001877C7" w:rsidP="001877C7">
      <w:pPr>
        <w:pStyle w:val="ListParagraph"/>
        <w:rPr>
          <w:rFonts w:cstheme="minorHAnsi"/>
          <w:b w:val="0"/>
          <w:sz w:val="24"/>
          <w:szCs w:val="24"/>
        </w:rPr>
      </w:pPr>
    </w:p>
    <w:p w14:paraId="640FB7B8" w14:textId="54E53544" w:rsidR="001877C7" w:rsidRPr="00F70043" w:rsidRDefault="00854FB6" w:rsidP="001877C7">
      <w:pPr>
        <w:pStyle w:val="ListParagraph"/>
        <w:numPr>
          <w:ilvl w:val="0"/>
          <w:numId w:val="36"/>
        </w:numPr>
        <w:jc w:val="both"/>
        <w:rPr>
          <w:rFonts w:cstheme="minorHAnsi"/>
          <w:b w:val="0"/>
          <w:sz w:val="24"/>
          <w:szCs w:val="24"/>
        </w:rPr>
      </w:pPr>
      <w:r w:rsidRPr="00F70043">
        <w:rPr>
          <w:rFonts w:cstheme="minorHAnsi"/>
          <w:b w:val="0"/>
          <w:sz w:val="24"/>
          <w:szCs w:val="24"/>
        </w:rPr>
        <w:t xml:space="preserve">As a result of the grant, the number of students receiving an informal or </w:t>
      </w:r>
      <w:r w:rsidR="006D6489" w:rsidRPr="00F70043">
        <w:rPr>
          <w:rFonts w:cstheme="minorHAnsi"/>
          <w:b w:val="0"/>
          <w:sz w:val="24"/>
          <w:szCs w:val="24"/>
        </w:rPr>
        <w:t>formal assessment to determine if they are at risk for a mental health-related concern</w:t>
      </w:r>
      <w:r w:rsidR="00BF4CE4" w:rsidRPr="00F70043">
        <w:rPr>
          <w:rFonts w:cstheme="minorHAnsi"/>
          <w:b w:val="0"/>
          <w:sz w:val="24"/>
          <w:szCs w:val="24"/>
        </w:rPr>
        <w:t xml:space="preserve"> and may need of specific mental health-related intervention</w:t>
      </w:r>
      <w:r w:rsidR="002853E2" w:rsidRPr="00F70043">
        <w:rPr>
          <w:rFonts w:cstheme="minorHAnsi"/>
          <w:b w:val="0"/>
          <w:sz w:val="24"/>
          <w:szCs w:val="24"/>
        </w:rPr>
        <w:t xml:space="preserve"> (s), e.g. universal, Tier</w:t>
      </w:r>
      <w:r w:rsidR="00251D75" w:rsidRPr="00F70043">
        <w:rPr>
          <w:rFonts w:cstheme="minorHAnsi"/>
          <w:b w:val="0"/>
          <w:sz w:val="24"/>
          <w:szCs w:val="24"/>
        </w:rPr>
        <w:t xml:space="preserve"> </w:t>
      </w:r>
      <w:r w:rsidR="002853E2" w:rsidRPr="00F70043">
        <w:rPr>
          <w:rFonts w:cstheme="minorHAnsi"/>
          <w:b w:val="0"/>
          <w:sz w:val="24"/>
          <w:szCs w:val="24"/>
        </w:rPr>
        <w:t xml:space="preserve">1, or Tier 2 </w:t>
      </w:r>
      <w:r w:rsidR="00392045" w:rsidRPr="00F70043">
        <w:rPr>
          <w:rFonts w:cstheme="minorHAnsi"/>
          <w:b w:val="0"/>
          <w:sz w:val="24"/>
          <w:szCs w:val="24"/>
        </w:rPr>
        <w:t>intervention.</w:t>
      </w:r>
    </w:p>
    <w:p w14:paraId="0AB38B34" w14:textId="77777777" w:rsidR="00392045" w:rsidRPr="00F70043" w:rsidRDefault="00392045" w:rsidP="00392045">
      <w:pPr>
        <w:pStyle w:val="ListParagraph"/>
        <w:rPr>
          <w:rFonts w:cstheme="minorHAnsi"/>
          <w:b w:val="0"/>
          <w:sz w:val="24"/>
          <w:szCs w:val="24"/>
        </w:rPr>
      </w:pPr>
    </w:p>
    <w:p w14:paraId="192B7B14" w14:textId="2A0DEB31" w:rsidR="00392045" w:rsidRPr="00F70043" w:rsidRDefault="00392045" w:rsidP="001877C7">
      <w:pPr>
        <w:pStyle w:val="ListParagraph"/>
        <w:numPr>
          <w:ilvl w:val="0"/>
          <w:numId w:val="36"/>
        </w:numPr>
        <w:jc w:val="both"/>
        <w:rPr>
          <w:rFonts w:cstheme="minorHAnsi"/>
          <w:b w:val="0"/>
          <w:sz w:val="24"/>
          <w:szCs w:val="24"/>
        </w:rPr>
      </w:pPr>
      <w:r w:rsidRPr="00F70043">
        <w:rPr>
          <w:rFonts w:cstheme="minorHAnsi"/>
          <w:b w:val="0"/>
          <w:sz w:val="24"/>
          <w:szCs w:val="24"/>
        </w:rPr>
        <w:t>As a result of the grant, the number of students referred to mental health or related services.</w:t>
      </w:r>
    </w:p>
    <w:p w14:paraId="107E5D24" w14:textId="77777777" w:rsidR="00392045" w:rsidRPr="00F70043" w:rsidRDefault="00392045" w:rsidP="00392045">
      <w:pPr>
        <w:pStyle w:val="ListParagraph"/>
        <w:rPr>
          <w:rFonts w:cstheme="minorHAnsi"/>
          <w:b w:val="0"/>
          <w:sz w:val="24"/>
          <w:szCs w:val="24"/>
        </w:rPr>
      </w:pPr>
    </w:p>
    <w:p w14:paraId="73048C11" w14:textId="7C0D48B8" w:rsidR="00392045" w:rsidRPr="00F70043" w:rsidRDefault="003E1F02" w:rsidP="001877C7">
      <w:pPr>
        <w:pStyle w:val="ListParagraph"/>
        <w:numPr>
          <w:ilvl w:val="0"/>
          <w:numId w:val="36"/>
        </w:numPr>
        <w:jc w:val="both"/>
        <w:rPr>
          <w:rFonts w:cstheme="minorHAnsi"/>
          <w:b w:val="0"/>
          <w:sz w:val="24"/>
          <w:szCs w:val="24"/>
        </w:rPr>
      </w:pPr>
      <w:r w:rsidRPr="00F70043">
        <w:rPr>
          <w:rFonts w:cstheme="minorHAnsi"/>
          <w:b w:val="0"/>
          <w:sz w:val="24"/>
          <w:szCs w:val="24"/>
        </w:rPr>
        <w:t xml:space="preserve">As a result of the grant, the number and percentage of students receiving </w:t>
      </w:r>
      <w:r w:rsidR="00FB7CA4" w:rsidRPr="00F70043">
        <w:rPr>
          <w:rFonts w:cstheme="minorHAnsi"/>
          <w:b w:val="0"/>
          <w:sz w:val="24"/>
          <w:szCs w:val="24"/>
        </w:rPr>
        <w:t>mental health or related services after a referral.</w:t>
      </w:r>
    </w:p>
    <w:p w14:paraId="4A07FC5D" w14:textId="7A6DEC58" w:rsidR="001877C7" w:rsidRDefault="001877C7" w:rsidP="001877C7">
      <w:pPr>
        <w:jc w:val="both"/>
        <w:rPr>
          <w:rFonts w:cstheme="minorHAnsi"/>
          <w:b w:val="0"/>
          <w:sz w:val="24"/>
          <w:szCs w:val="24"/>
        </w:rPr>
      </w:pPr>
    </w:p>
    <w:p w14:paraId="6610E98C" w14:textId="77777777" w:rsidR="00752942" w:rsidRPr="00F70043" w:rsidRDefault="00752942" w:rsidP="001877C7">
      <w:pPr>
        <w:jc w:val="both"/>
        <w:rPr>
          <w:rFonts w:cstheme="minorHAnsi"/>
          <w:b w:val="0"/>
          <w:sz w:val="24"/>
          <w:szCs w:val="24"/>
        </w:rPr>
      </w:pPr>
    </w:p>
    <w:p w14:paraId="40B30CA6" w14:textId="1B3CFD37" w:rsidR="00FB1DD8" w:rsidRPr="00F70043" w:rsidRDefault="003904F7" w:rsidP="003904F7">
      <w:pPr>
        <w:jc w:val="both"/>
        <w:rPr>
          <w:rFonts w:cstheme="minorHAnsi"/>
          <w:color w:val="013A57" w:themeColor="accent1" w:themeShade="BF"/>
          <w:sz w:val="24"/>
          <w:szCs w:val="24"/>
          <w:u w:val="single"/>
        </w:rPr>
      </w:pPr>
      <w:r w:rsidRPr="00F70043">
        <w:rPr>
          <w:rFonts w:cstheme="minorHAnsi"/>
          <w:sz w:val="24"/>
          <w:szCs w:val="24"/>
          <w:u w:val="single"/>
        </w:rPr>
        <w:t>Services</w:t>
      </w:r>
    </w:p>
    <w:p w14:paraId="081F3698" w14:textId="3838CF80" w:rsidR="003904F7" w:rsidRPr="00F70043" w:rsidRDefault="003904F7" w:rsidP="00FB1DD8">
      <w:pPr>
        <w:rPr>
          <w:rFonts w:cstheme="minorHAnsi"/>
          <w:b w:val="0"/>
          <w:sz w:val="24"/>
          <w:szCs w:val="24"/>
        </w:rPr>
      </w:pPr>
      <w:r w:rsidRPr="00F70043">
        <w:rPr>
          <w:rFonts w:cstheme="minorHAnsi"/>
          <w:b w:val="0"/>
          <w:sz w:val="24"/>
          <w:szCs w:val="24"/>
        </w:rPr>
        <w:t>Coordinated referral, services, and follow-up to school-aged youth and their families will be provided through the multi-tiered framework; students in need</w:t>
      </w:r>
      <w:r w:rsidR="00FB1DD8" w:rsidRPr="00F70043">
        <w:rPr>
          <w:rFonts w:cstheme="minorHAnsi"/>
          <w:b w:val="0"/>
          <w:sz w:val="24"/>
          <w:szCs w:val="24"/>
        </w:rPr>
        <w:t xml:space="preserve"> </w:t>
      </w:r>
      <w:r w:rsidRPr="00F70043">
        <w:rPr>
          <w:rFonts w:cstheme="minorHAnsi"/>
          <w:b w:val="0"/>
          <w:sz w:val="24"/>
          <w:szCs w:val="24"/>
        </w:rPr>
        <w:t>of</w:t>
      </w:r>
      <w:r w:rsidR="00FB1DD8" w:rsidRPr="00F70043">
        <w:rPr>
          <w:rFonts w:cstheme="minorHAnsi"/>
          <w:b w:val="0"/>
          <w:sz w:val="24"/>
          <w:szCs w:val="24"/>
        </w:rPr>
        <w:t xml:space="preserve"> </w:t>
      </w:r>
      <w:r w:rsidRPr="00F70043">
        <w:rPr>
          <w:rFonts w:cstheme="minorHAnsi"/>
          <w:b w:val="0"/>
          <w:sz w:val="24"/>
          <w:szCs w:val="24"/>
        </w:rPr>
        <w:t>intensive,</w:t>
      </w:r>
      <w:r w:rsidR="00EC12A6" w:rsidRPr="00F70043">
        <w:rPr>
          <w:rFonts w:cstheme="minorHAnsi"/>
          <w:b w:val="0"/>
          <w:sz w:val="24"/>
          <w:szCs w:val="24"/>
        </w:rPr>
        <w:t xml:space="preserve"> </w:t>
      </w:r>
      <w:r w:rsidRPr="00F70043">
        <w:rPr>
          <w:rFonts w:cstheme="minorHAnsi"/>
          <w:b w:val="0"/>
          <w:sz w:val="24"/>
          <w:szCs w:val="24"/>
        </w:rPr>
        <w:t>specialized</w:t>
      </w:r>
      <w:r w:rsidR="00EC12A6" w:rsidRPr="00F70043">
        <w:rPr>
          <w:rFonts w:cstheme="minorHAnsi"/>
          <w:b w:val="0"/>
          <w:sz w:val="24"/>
          <w:szCs w:val="24"/>
        </w:rPr>
        <w:t xml:space="preserve"> </w:t>
      </w:r>
      <w:r w:rsidRPr="00F70043">
        <w:rPr>
          <w:rFonts w:cstheme="minorHAnsi"/>
          <w:b w:val="0"/>
          <w:sz w:val="24"/>
          <w:szCs w:val="24"/>
        </w:rPr>
        <w:t>assessment</w:t>
      </w:r>
      <w:r w:rsidR="00EC12A6" w:rsidRPr="00F70043">
        <w:rPr>
          <w:rFonts w:cstheme="minorHAnsi"/>
          <w:b w:val="0"/>
          <w:sz w:val="24"/>
          <w:szCs w:val="24"/>
        </w:rPr>
        <w:t xml:space="preserve"> </w:t>
      </w:r>
      <w:r w:rsidRPr="00F70043">
        <w:rPr>
          <w:rFonts w:cstheme="minorHAnsi"/>
          <w:b w:val="0"/>
          <w:sz w:val="24"/>
          <w:szCs w:val="24"/>
        </w:rPr>
        <w:t>and</w:t>
      </w:r>
      <w:r w:rsidR="00EC12A6" w:rsidRPr="00F70043">
        <w:rPr>
          <w:rFonts w:cstheme="minorHAnsi"/>
          <w:b w:val="0"/>
          <w:sz w:val="24"/>
          <w:szCs w:val="24"/>
        </w:rPr>
        <w:t xml:space="preserve"> </w:t>
      </w:r>
      <w:r w:rsidRPr="00F70043">
        <w:rPr>
          <w:rFonts w:cstheme="minorHAnsi"/>
          <w:b w:val="0"/>
          <w:sz w:val="24"/>
          <w:szCs w:val="24"/>
        </w:rPr>
        <w:t>services</w:t>
      </w:r>
      <w:r w:rsidR="00EC12A6" w:rsidRPr="00F70043">
        <w:rPr>
          <w:rFonts w:cstheme="minorHAnsi"/>
          <w:b w:val="0"/>
          <w:sz w:val="24"/>
          <w:szCs w:val="24"/>
        </w:rPr>
        <w:t xml:space="preserve"> </w:t>
      </w:r>
      <w:r w:rsidRPr="00F70043">
        <w:rPr>
          <w:rFonts w:cstheme="minorHAnsi"/>
          <w:b w:val="0"/>
          <w:sz w:val="24"/>
          <w:szCs w:val="24"/>
        </w:rPr>
        <w:t>will be served through a referral process managed by the LEA/Community Project AWARE Manager.  The SOC Coordinator will work as an outreach extension of the CMHC to ensure care transitions are made and family supports are provided.</w:t>
      </w:r>
    </w:p>
    <w:tbl>
      <w:tblPr>
        <w:tblW w:w="10030" w:type="dxa"/>
        <w:tblInd w:w="40" w:type="dxa"/>
        <w:tblCellMar>
          <w:left w:w="0" w:type="dxa"/>
          <w:right w:w="0" w:type="dxa"/>
        </w:tblCellMar>
        <w:tblLook w:val="0000" w:firstRow="0" w:lastRow="0" w:firstColumn="0" w:lastColumn="0" w:noHBand="0" w:noVBand="0"/>
      </w:tblPr>
      <w:tblGrid>
        <w:gridCol w:w="10030"/>
      </w:tblGrid>
      <w:tr w:rsidR="00D077E9" w:rsidRPr="00154096" w14:paraId="652F822F" w14:textId="77777777" w:rsidTr="00817CA9">
        <w:trPr>
          <w:trHeight w:val="3546"/>
        </w:trPr>
        <w:tc>
          <w:tcPr>
            <w:tcW w:w="10030" w:type="dxa"/>
          </w:tcPr>
          <w:sdt>
            <w:sdtPr>
              <w:rPr>
                <w:rFonts w:cstheme="minorHAnsi"/>
                <w:sz w:val="24"/>
                <w:szCs w:val="24"/>
              </w:rPr>
              <w:id w:val="1660650702"/>
              <w:placeholder>
                <w:docPart w:val="B8F2F4B52831491A914773FE6D7F779A"/>
              </w:placeholder>
              <w15:dataBinding w:prefixMappings="xmlns:ns0='http://schemas.microsoft.com/temp/samples' " w:xpath="/ns0:employees[1]/ns0:employee[1]/ns0:CompanyName[1]" w:storeItemID="{00000000-0000-0000-0000-000000000000}"/>
              <w15:appearance w15:val="hidden"/>
            </w:sdtPr>
            <w:sdtEndPr>
              <w:rPr>
                <w:b/>
              </w:rPr>
            </w:sdtEndPr>
            <w:sdtContent>
              <w:p w14:paraId="6A50E9FF" w14:textId="6448A14C" w:rsidR="00E13085" w:rsidRPr="00154096" w:rsidRDefault="00E13085" w:rsidP="00DF027C">
                <w:pPr>
                  <w:pStyle w:val="Heading2"/>
                  <w:rPr>
                    <w:rFonts w:cstheme="minorHAnsi"/>
                    <w:b/>
                    <w:sz w:val="24"/>
                    <w:szCs w:val="24"/>
                  </w:rPr>
                </w:pPr>
                <w:r w:rsidRPr="00154096">
                  <w:rPr>
                    <w:rFonts w:cstheme="minorHAnsi"/>
                    <w:b/>
                    <w:sz w:val="24"/>
                    <w:szCs w:val="24"/>
                    <w:u w:val="single"/>
                  </w:rPr>
                  <w:t>Roles</w:t>
                </w:r>
              </w:p>
              <w:p w14:paraId="27106450" w14:textId="34FD090C" w:rsidR="00D077E9" w:rsidRPr="00154096" w:rsidRDefault="00DC549C" w:rsidP="00DF027C">
                <w:pPr>
                  <w:pStyle w:val="Heading2"/>
                  <w:rPr>
                    <w:rFonts w:cstheme="minorHAnsi"/>
                    <w:b/>
                    <w:sz w:val="24"/>
                    <w:szCs w:val="24"/>
                  </w:rPr>
                </w:pPr>
                <w:r w:rsidRPr="00154096">
                  <w:rPr>
                    <w:rFonts w:cstheme="minorHAnsi"/>
                    <w:b/>
                    <w:sz w:val="24"/>
                    <w:szCs w:val="24"/>
                  </w:rPr>
                  <w:t>Community Project AWARE Manager</w:t>
                </w:r>
              </w:p>
            </w:sdtContent>
          </w:sdt>
          <w:p w14:paraId="0B4C71C8" w14:textId="77777777" w:rsidR="00DE7C17" w:rsidRDefault="00DC549C" w:rsidP="00DE7C17">
            <w:pPr>
              <w:rPr>
                <w:rFonts w:cstheme="minorHAnsi"/>
                <w:b w:val="0"/>
                <w:bCs/>
                <w:sz w:val="24"/>
                <w:szCs w:val="24"/>
              </w:rPr>
            </w:pPr>
            <w:r w:rsidRPr="00154096">
              <w:rPr>
                <w:rFonts w:cstheme="minorHAnsi"/>
                <w:sz w:val="24"/>
                <w:szCs w:val="24"/>
              </w:rPr>
              <w:t>The Community Project AWARE Manager</w:t>
            </w:r>
            <w:r w:rsidR="009E4F69" w:rsidRPr="00154096">
              <w:rPr>
                <w:rFonts w:cstheme="minorHAnsi"/>
                <w:sz w:val="24"/>
                <w:szCs w:val="24"/>
              </w:rPr>
              <w:t xml:space="preserve"> (CPAM)</w:t>
            </w:r>
            <w:r w:rsidRPr="00154096">
              <w:rPr>
                <w:rFonts w:cstheme="minorHAnsi"/>
                <w:b w:val="0"/>
                <w:sz w:val="24"/>
                <w:szCs w:val="24"/>
              </w:rPr>
              <w:t xml:space="preserve"> will oversee and implement the Project AWARE Program at the local level.  This role is considered key to be a conduit for appropriate mental health services within community mental health centers.</w:t>
            </w:r>
            <w:r w:rsidR="00DE7C17">
              <w:rPr>
                <w:rFonts w:cstheme="minorHAnsi"/>
                <w:b w:val="0"/>
                <w:sz w:val="24"/>
                <w:szCs w:val="24"/>
              </w:rPr>
              <w:t xml:space="preserve"> </w:t>
            </w:r>
            <w:r w:rsidRPr="00DE7C17">
              <w:rPr>
                <w:rFonts w:cstheme="minorHAnsi"/>
                <w:b w:val="0"/>
                <w:bCs/>
                <w:sz w:val="24"/>
                <w:szCs w:val="24"/>
              </w:rPr>
              <w:t>Funded through the grant, th</w:t>
            </w:r>
            <w:r w:rsidR="009E4F69" w:rsidRPr="00DE7C17">
              <w:rPr>
                <w:rFonts w:cstheme="minorHAnsi"/>
                <w:b w:val="0"/>
                <w:bCs/>
                <w:sz w:val="24"/>
                <w:szCs w:val="24"/>
              </w:rPr>
              <w:t>e CPAM will provide 1.0 FTE (100% - 40 hours per week) effort each year towards the project over 12 months.</w:t>
            </w:r>
          </w:p>
          <w:p w14:paraId="3F8B7C62" w14:textId="25026075" w:rsidR="000C1897" w:rsidRPr="000C1897" w:rsidRDefault="000C1897" w:rsidP="000C1897">
            <w:pPr>
              <w:rPr>
                <w:rFonts w:cstheme="minorHAnsi"/>
                <w:sz w:val="24"/>
                <w:szCs w:val="24"/>
              </w:rPr>
            </w:pPr>
          </w:p>
        </w:tc>
      </w:tr>
      <w:tr w:rsidR="00DF027C" w:rsidRPr="00154096" w14:paraId="4DB108D3" w14:textId="77777777" w:rsidTr="00817CA9">
        <w:trPr>
          <w:trHeight w:val="5931"/>
        </w:trPr>
        <w:tc>
          <w:tcPr>
            <w:tcW w:w="10030" w:type="dxa"/>
          </w:tcPr>
          <w:p w14:paraId="4CB8B570" w14:textId="647B62F2" w:rsidR="009E4F69" w:rsidRPr="00154096" w:rsidRDefault="00DE7C17" w:rsidP="00DF027C">
            <w:pPr>
              <w:pStyle w:val="Content"/>
              <w:rPr>
                <w:rFonts w:cstheme="minorHAnsi"/>
                <w:sz w:val="24"/>
                <w:szCs w:val="24"/>
              </w:rPr>
            </w:pPr>
            <w:r>
              <w:rPr>
                <w:rFonts w:cstheme="minorHAnsi"/>
                <w:sz w:val="24"/>
                <w:szCs w:val="24"/>
              </w:rPr>
              <w:t>E</w:t>
            </w:r>
            <w:r w:rsidR="009E4F69" w:rsidRPr="00154096">
              <w:rPr>
                <w:rFonts w:cstheme="minorHAnsi"/>
                <w:sz w:val="24"/>
                <w:szCs w:val="24"/>
              </w:rPr>
              <w:t>xamples of basic responsibilities include:</w:t>
            </w:r>
          </w:p>
          <w:p w14:paraId="65156672" w14:textId="77777777" w:rsidR="009E4F69" w:rsidRPr="00154096" w:rsidRDefault="009E4F69" w:rsidP="00DF027C">
            <w:pPr>
              <w:pStyle w:val="Content"/>
              <w:rPr>
                <w:rFonts w:cstheme="minorHAnsi"/>
                <w:sz w:val="24"/>
                <w:szCs w:val="24"/>
              </w:rPr>
            </w:pPr>
          </w:p>
          <w:p w14:paraId="01081EAD" w14:textId="77777777" w:rsidR="009E4F69" w:rsidRPr="00154096" w:rsidRDefault="009E4F69" w:rsidP="009E4F69">
            <w:pPr>
              <w:pStyle w:val="Content"/>
              <w:numPr>
                <w:ilvl w:val="0"/>
                <w:numId w:val="1"/>
              </w:numPr>
              <w:rPr>
                <w:rFonts w:cstheme="minorHAnsi"/>
                <w:sz w:val="24"/>
                <w:szCs w:val="24"/>
              </w:rPr>
            </w:pPr>
            <w:r w:rsidRPr="00154096">
              <w:rPr>
                <w:rFonts w:cstheme="minorHAnsi"/>
                <w:sz w:val="24"/>
                <w:szCs w:val="24"/>
              </w:rPr>
              <w:t xml:space="preserve"> Direct Student Support</w:t>
            </w:r>
          </w:p>
          <w:p w14:paraId="20B6BBCF" w14:textId="641A695B" w:rsidR="009E4F69" w:rsidRPr="002D7426" w:rsidRDefault="009E4F69" w:rsidP="00DF027C">
            <w:pPr>
              <w:pStyle w:val="Content"/>
              <w:numPr>
                <w:ilvl w:val="0"/>
                <w:numId w:val="2"/>
              </w:numPr>
              <w:rPr>
                <w:rFonts w:cstheme="minorHAnsi"/>
                <w:sz w:val="24"/>
                <w:szCs w:val="24"/>
              </w:rPr>
            </w:pPr>
            <w:r w:rsidRPr="00154096">
              <w:rPr>
                <w:rFonts w:cstheme="minorHAnsi"/>
                <w:sz w:val="24"/>
                <w:szCs w:val="24"/>
              </w:rPr>
              <w:t xml:space="preserve"> Using a tiered approach for intervention programs and counseling standards, the CPAM is to create a comprehensive school program that can implement the multi-tiered systems of support proposed through Project AWARE.</w:t>
            </w:r>
          </w:p>
          <w:p w14:paraId="4A9FEF18" w14:textId="1C237444" w:rsidR="00552835" w:rsidRPr="003906C9" w:rsidRDefault="009E4F69" w:rsidP="00DF027C">
            <w:pPr>
              <w:pStyle w:val="Content"/>
              <w:numPr>
                <w:ilvl w:val="0"/>
                <w:numId w:val="2"/>
              </w:numPr>
              <w:rPr>
                <w:rFonts w:cstheme="minorHAnsi"/>
                <w:sz w:val="24"/>
                <w:szCs w:val="24"/>
              </w:rPr>
            </w:pPr>
            <w:r w:rsidRPr="00154096">
              <w:rPr>
                <w:rFonts w:cstheme="minorHAnsi"/>
                <w:sz w:val="24"/>
                <w:szCs w:val="24"/>
              </w:rPr>
              <w:t xml:space="preserve">Acting as a liaison, with the </w:t>
            </w:r>
            <w:r w:rsidR="00D872EA" w:rsidRPr="00154096">
              <w:rPr>
                <w:rFonts w:cstheme="minorHAnsi"/>
                <w:sz w:val="24"/>
                <w:szCs w:val="24"/>
              </w:rPr>
              <w:t>Community Mental Health Center (CMHC)</w:t>
            </w:r>
            <w:r w:rsidRPr="00154096">
              <w:rPr>
                <w:rFonts w:cstheme="minorHAnsi"/>
                <w:sz w:val="24"/>
                <w:szCs w:val="24"/>
              </w:rPr>
              <w:t xml:space="preserve"> personnel, the CPAM establishes the process with the CMHC where the school’s youth can receive Tier 2 and 3 responsive services and interventions. </w:t>
            </w:r>
            <w:r w:rsidR="00372E91" w:rsidRPr="002D7426">
              <w:rPr>
                <w:rFonts w:cstheme="minorHAnsi"/>
                <w:i/>
                <w:sz w:val="24"/>
                <w:szCs w:val="24"/>
              </w:rPr>
              <w:t xml:space="preserve">  </w:t>
            </w:r>
          </w:p>
          <w:p w14:paraId="17302062" w14:textId="77777777" w:rsidR="003906C9" w:rsidRPr="002D7426" w:rsidRDefault="003906C9" w:rsidP="003906C9">
            <w:pPr>
              <w:pStyle w:val="Content"/>
              <w:ind w:left="1080"/>
              <w:rPr>
                <w:rFonts w:cstheme="minorHAnsi"/>
                <w:sz w:val="24"/>
                <w:szCs w:val="24"/>
              </w:rPr>
            </w:pPr>
          </w:p>
          <w:p w14:paraId="3AFB4FC1" w14:textId="77777777" w:rsidR="00372E91" w:rsidRPr="00154096" w:rsidRDefault="00372E91" w:rsidP="00372E91">
            <w:pPr>
              <w:pStyle w:val="Content"/>
              <w:numPr>
                <w:ilvl w:val="0"/>
                <w:numId w:val="1"/>
              </w:numPr>
              <w:rPr>
                <w:rFonts w:cstheme="minorHAnsi"/>
                <w:sz w:val="24"/>
                <w:szCs w:val="24"/>
              </w:rPr>
            </w:pPr>
            <w:r w:rsidRPr="00154096">
              <w:rPr>
                <w:rFonts w:cstheme="minorHAnsi"/>
                <w:sz w:val="24"/>
                <w:szCs w:val="24"/>
              </w:rPr>
              <w:t>Foundational and Tier One Support</w:t>
            </w:r>
            <w:r w:rsidRPr="00154096">
              <w:rPr>
                <w:rFonts w:cstheme="minorHAnsi"/>
                <w:sz w:val="24"/>
                <w:szCs w:val="24"/>
                <w:u w:val="single"/>
              </w:rPr>
              <w:t xml:space="preserve"> </w:t>
            </w:r>
            <w:r w:rsidRPr="00154096">
              <w:rPr>
                <w:rFonts w:cstheme="minorHAnsi"/>
                <w:sz w:val="24"/>
                <w:szCs w:val="24"/>
              </w:rPr>
              <w:t>– includes leadership, advocacy and collaboration as implementer of behavioral and mental health awareness with staff and community:</w:t>
            </w:r>
          </w:p>
          <w:p w14:paraId="738579BC" w14:textId="77777777" w:rsidR="00FE29C1" w:rsidRPr="00154096" w:rsidRDefault="00FE29C1" w:rsidP="00FE29C1">
            <w:pPr>
              <w:pStyle w:val="Content"/>
              <w:numPr>
                <w:ilvl w:val="0"/>
                <w:numId w:val="5"/>
              </w:numPr>
              <w:rPr>
                <w:rFonts w:cstheme="minorHAnsi"/>
                <w:sz w:val="24"/>
                <w:szCs w:val="24"/>
                <w:u w:val="single"/>
              </w:rPr>
            </w:pPr>
            <w:r w:rsidRPr="00154096">
              <w:rPr>
                <w:rFonts w:cstheme="minorHAnsi"/>
                <w:sz w:val="24"/>
                <w:szCs w:val="24"/>
              </w:rPr>
              <w:t>Project AWARE partners like National Alliance on Mental Illness (NAMI)</w:t>
            </w:r>
          </w:p>
          <w:p w14:paraId="1B45173F" w14:textId="77777777" w:rsidR="00AA75DF" w:rsidRPr="00154096" w:rsidRDefault="00AA75DF" w:rsidP="00FE29C1">
            <w:pPr>
              <w:pStyle w:val="Content"/>
              <w:numPr>
                <w:ilvl w:val="0"/>
                <w:numId w:val="5"/>
              </w:numPr>
              <w:rPr>
                <w:rFonts w:cstheme="minorHAnsi"/>
                <w:sz w:val="24"/>
                <w:szCs w:val="24"/>
                <w:u w:val="single"/>
              </w:rPr>
            </w:pPr>
            <w:r w:rsidRPr="00154096">
              <w:rPr>
                <w:rFonts w:cstheme="minorHAnsi"/>
                <w:sz w:val="24"/>
                <w:szCs w:val="24"/>
              </w:rPr>
              <w:t>Professional training for stakeholders like schools’ staff, families and communities at large</w:t>
            </w:r>
          </w:p>
          <w:p w14:paraId="51757069" w14:textId="77777777" w:rsidR="00CF1465" w:rsidRPr="00154096" w:rsidRDefault="00CF1465" w:rsidP="00CF1465">
            <w:pPr>
              <w:pStyle w:val="Content"/>
              <w:numPr>
                <w:ilvl w:val="0"/>
                <w:numId w:val="5"/>
              </w:numPr>
              <w:rPr>
                <w:rFonts w:cstheme="minorHAnsi"/>
                <w:sz w:val="24"/>
                <w:szCs w:val="24"/>
              </w:rPr>
            </w:pPr>
            <w:r w:rsidRPr="00154096">
              <w:rPr>
                <w:rFonts w:cstheme="minorHAnsi"/>
                <w:sz w:val="24"/>
                <w:szCs w:val="24"/>
              </w:rPr>
              <w:t>The grant’s DOE and DSS grant coordinators</w:t>
            </w:r>
          </w:p>
          <w:p w14:paraId="6D88EFD8" w14:textId="77777777" w:rsidR="008B0892" w:rsidRPr="00154096" w:rsidRDefault="008B0892" w:rsidP="008B0892">
            <w:pPr>
              <w:pStyle w:val="Content"/>
              <w:ind w:left="1080"/>
              <w:rPr>
                <w:rFonts w:cstheme="minorHAnsi"/>
                <w:sz w:val="24"/>
                <w:szCs w:val="24"/>
              </w:rPr>
            </w:pPr>
          </w:p>
          <w:p w14:paraId="39661AD2" w14:textId="77777777" w:rsidR="008B0892" w:rsidRPr="00154096" w:rsidRDefault="008B0892" w:rsidP="008B0892">
            <w:pPr>
              <w:pStyle w:val="Content"/>
              <w:numPr>
                <w:ilvl w:val="0"/>
                <w:numId w:val="1"/>
              </w:numPr>
              <w:rPr>
                <w:rFonts w:cstheme="minorHAnsi"/>
                <w:sz w:val="24"/>
                <w:szCs w:val="24"/>
              </w:rPr>
            </w:pPr>
            <w:r w:rsidRPr="00154096">
              <w:rPr>
                <w:rFonts w:cstheme="minorHAnsi"/>
                <w:sz w:val="24"/>
                <w:szCs w:val="24"/>
              </w:rPr>
              <w:t>Point of contact for all school, community events, and trainings with Project AWARE partners</w:t>
            </w:r>
          </w:p>
          <w:p w14:paraId="63332002" w14:textId="77777777" w:rsidR="008B0892" w:rsidRPr="00154096" w:rsidRDefault="008B0892" w:rsidP="00396D57">
            <w:pPr>
              <w:pStyle w:val="Content"/>
              <w:rPr>
                <w:rFonts w:cstheme="minorHAnsi"/>
                <w:sz w:val="24"/>
                <w:szCs w:val="24"/>
              </w:rPr>
            </w:pPr>
          </w:p>
          <w:p w14:paraId="3B5FD9E6" w14:textId="77777777" w:rsidR="00396D57" w:rsidRPr="00154096" w:rsidRDefault="00396D57" w:rsidP="00396D57">
            <w:pPr>
              <w:pStyle w:val="Content"/>
              <w:numPr>
                <w:ilvl w:val="0"/>
                <w:numId w:val="1"/>
              </w:numPr>
              <w:rPr>
                <w:rFonts w:cstheme="minorHAnsi"/>
                <w:sz w:val="24"/>
                <w:szCs w:val="24"/>
              </w:rPr>
            </w:pPr>
            <w:r w:rsidRPr="00154096">
              <w:rPr>
                <w:rFonts w:cstheme="minorHAnsi"/>
                <w:sz w:val="24"/>
                <w:szCs w:val="24"/>
              </w:rPr>
              <w:t>Submit monthly grant reports to DOE by CPAM by hours spent by:</w:t>
            </w:r>
          </w:p>
          <w:p w14:paraId="47C63983" w14:textId="77777777" w:rsidR="00396D57" w:rsidRPr="00154096" w:rsidRDefault="00224470" w:rsidP="00224470">
            <w:pPr>
              <w:pStyle w:val="Content"/>
              <w:numPr>
                <w:ilvl w:val="0"/>
                <w:numId w:val="6"/>
              </w:numPr>
              <w:rPr>
                <w:rFonts w:cstheme="minorHAnsi"/>
                <w:sz w:val="24"/>
                <w:szCs w:val="24"/>
              </w:rPr>
            </w:pPr>
            <w:r w:rsidRPr="00154096">
              <w:rPr>
                <w:rFonts w:cstheme="minorHAnsi"/>
                <w:sz w:val="24"/>
                <w:szCs w:val="24"/>
              </w:rPr>
              <w:t>Type of work provided in connection to the four grant goals</w:t>
            </w:r>
          </w:p>
          <w:p w14:paraId="0322CF48" w14:textId="77777777" w:rsidR="00224470" w:rsidRPr="00154096" w:rsidRDefault="00224470" w:rsidP="00224470">
            <w:pPr>
              <w:pStyle w:val="Content"/>
              <w:numPr>
                <w:ilvl w:val="0"/>
                <w:numId w:val="6"/>
              </w:numPr>
              <w:rPr>
                <w:rFonts w:cstheme="minorHAnsi"/>
                <w:sz w:val="24"/>
                <w:szCs w:val="24"/>
              </w:rPr>
            </w:pPr>
            <w:r w:rsidRPr="00154096">
              <w:rPr>
                <w:rFonts w:cstheme="minorHAnsi"/>
                <w:sz w:val="24"/>
                <w:szCs w:val="24"/>
              </w:rPr>
              <w:t>Type of stakeholders and numbers served.</w:t>
            </w:r>
          </w:p>
          <w:p w14:paraId="6976B31A" w14:textId="77777777" w:rsidR="00922FD5" w:rsidRPr="00154096" w:rsidRDefault="00922FD5" w:rsidP="00922FD5">
            <w:pPr>
              <w:pStyle w:val="Content"/>
              <w:ind w:left="1080"/>
              <w:rPr>
                <w:rFonts w:cstheme="minorHAnsi"/>
                <w:sz w:val="24"/>
                <w:szCs w:val="24"/>
              </w:rPr>
            </w:pPr>
          </w:p>
          <w:p w14:paraId="09C1E443" w14:textId="699D4C34" w:rsidR="00C170D0" w:rsidRPr="00154096" w:rsidRDefault="00C170D0" w:rsidP="00C170D0">
            <w:pPr>
              <w:pStyle w:val="Content"/>
              <w:numPr>
                <w:ilvl w:val="0"/>
                <w:numId w:val="1"/>
              </w:numPr>
              <w:rPr>
                <w:rFonts w:cstheme="minorHAnsi"/>
                <w:sz w:val="24"/>
                <w:szCs w:val="24"/>
              </w:rPr>
            </w:pPr>
            <w:r w:rsidRPr="00154096">
              <w:rPr>
                <w:rFonts w:cstheme="minorHAnsi"/>
                <w:sz w:val="24"/>
                <w:szCs w:val="24"/>
              </w:rPr>
              <w:t xml:space="preserve"> Submit reports as requested for data collection required for Substance Abuse and </w:t>
            </w:r>
            <w:r w:rsidR="00E13085" w:rsidRPr="00154096">
              <w:rPr>
                <w:rFonts w:cstheme="minorHAnsi"/>
                <w:sz w:val="24"/>
                <w:szCs w:val="24"/>
              </w:rPr>
              <w:t xml:space="preserve">   </w:t>
            </w:r>
            <w:r w:rsidRPr="00154096">
              <w:rPr>
                <w:rFonts w:cstheme="minorHAnsi"/>
                <w:sz w:val="24"/>
                <w:szCs w:val="24"/>
              </w:rPr>
              <w:t>Mental Health Services Administration (SAMHSA)</w:t>
            </w:r>
          </w:p>
          <w:p w14:paraId="6E5E9376" w14:textId="77777777" w:rsidR="00876107" w:rsidRPr="00154096" w:rsidRDefault="00876107" w:rsidP="00876107">
            <w:pPr>
              <w:pStyle w:val="Content"/>
              <w:ind w:left="720"/>
              <w:rPr>
                <w:rFonts w:cstheme="minorHAnsi"/>
                <w:sz w:val="24"/>
                <w:szCs w:val="24"/>
              </w:rPr>
            </w:pPr>
          </w:p>
          <w:p w14:paraId="3D4C0DC1" w14:textId="455C1B33" w:rsidR="00C170D0" w:rsidRPr="00154096" w:rsidRDefault="00876107" w:rsidP="00C170D0">
            <w:pPr>
              <w:pStyle w:val="Content"/>
              <w:numPr>
                <w:ilvl w:val="0"/>
                <w:numId w:val="1"/>
              </w:numPr>
              <w:rPr>
                <w:rFonts w:cstheme="minorHAnsi"/>
                <w:sz w:val="24"/>
                <w:szCs w:val="24"/>
              </w:rPr>
            </w:pPr>
            <w:r w:rsidRPr="00154096">
              <w:rPr>
                <w:rFonts w:cstheme="minorHAnsi"/>
                <w:sz w:val="24"/>
                <w:szCs w:val="24"/>
              </w:rPr>
              <w:lastRenderedPageBreak/>
              <w:t xml:space="preserve"> Provide monthly documentation to the school, educational cooperative, or appropriate administration or business office for invoicing of expenses incurred for the grant to </w:t>
            </w:r>
            <w:r w:rsidR="000A7C7E" w:rsidRPr="00154096">
              <w:rPr>
                <w:rFonts w:cstheme="minorHAnsi"/>
                <w:sz w:val="24"/>
                <w:szCs w:val="24"/>
              </w:rPr>
              <w:t>b</w:t>
            </w:r>
            <w:r w:rsidRPr="00154096">
              <w:rPr>
                <w:rFonts w:cstheme="minorHAnsi"/>
                <w:sz w:val="24"/>
                <w:szCs w:val="24"/>
              </w:rPr>
              <w:t>e sent to DOE for reimbursement to the school or educational cooperative</w:t>
            </w:r>
          </w:p>
          <w:p w14:paraId="14D49418" w14:textId="77777777" w:rsidR="007642FE" w:rsidRPr="00154096" w:rsidRDefault="007642FE" w:rsidP="007642FE">
            <w:pPr>
              <w:pStyle w:val="ListParagraph"/>
              <w:rPr>
                <w:rFonts w:cstheme="minorHAnsi"/>
                <w:sz w:val="24"/>
                <w:szCs w:val="24"/>
              </w:rPr>
            </w:pPr>
          </w:p>
          <w:p w14:paraId="29B87091" w14:textId="77777777" w:rsidR="00C170D0" w:rsidRPr="00154096" w:rsidRDefault="00EF1EC2" w:rsidP="00EF1EC2">
            <w:pPr>
              <w:pStyle w:val="Content"/>
              <w:numPr>
                <w:ilvl w:val="0"/>
                <w:numId w:val="1"/>
              </w:numPr>
              <w:rPr>
                <w:rFonts w:cstheme="minorHAnsi"/>
                <w:sz w:val="24"/>
                <w:szCs w:val="24"/>
                <w:u w:val="single"/>
              </w:rPr>
            </w:pPr>
            <w:r w:rsidRPr="00154096">
              <w:rPr>
                <w:rFonts w:cstheme="minorHAnsi"/>
                <w:sz w:val="24"/>
                <w:szCs w:val="24"/>
              </w:rPr>
              <w:t xml:space="preserve">Local Advisory Group </w:t>
            </w:r>
            <w:r w:rsidR="00D872EA" w:rsidRPr="00154096">
              <w:rPr>
                <w:rFonts w:cstheme="minorHAnsi"/>
                <w:sz w:val="24"/>
                <w:szCs w:val="24"/>
              </w:rPr>
              <w:t>– The school is to develop a local Project AWARE behavioral and mental health advisory group.  (Suggested representation would include the CPAM, school staff, community leadership, parents, youth, and representative personnel from the CMHC and other mental health professionals</w:t>
            </w:r>
            <w:r w:rsidR="0008066A" w:rsidRPr="00154096">
              <w:rPr>
                <w:rFonts w:cstheme="minorHAnsi"/>
                <w:sz w:val="24"/>
                <w:szCs w:val="24"/>
              </w:rPr>
              <w:t>.)</w:t>
            </w:r>
          </w:p>
          <w:p w14:paraId="14A6F373" w14:textId="77777777" w:rsidR="00D872EA" w:rsidRPr="00154096" w:rsidRDefault="00D872EA" w:rsidP="00D872EA">
            <w:pPr>
              <w:pStyle w:val="Content"/>
              <w:numPr>
                <w:ilvl w:val="0"/>
                <w:numId w:val="7"/>
              </w:numPr>
              <w:rPr>
                <w:rFonts w:cstheme="minorHAnsi"/>
                <w:sz w:val="24"/>
                <w:szCs w:val="24"/>
              </w:rPr>
            </w:pPr>
            <w:r w:rsidRPr="00154096">
              <w:rPr>
                <w:rFonts w:cstheme="minorHAnsi"/>
                <w:sz w:val="24"/>
                <w:szCs w:val="24"/>
              </w:rPr>
              <w:t xml:space="preserve"> This group is to be kept informed of the grant’s progress.</w:t>
            </w:r>
          </w:p>
          <w:p w14:paraId="2AE6990E" w14:textId="77777777" w:rsidR="00D872EA" w:rsidRPr="00154096" w:rsidRDefault="00D872EA" w:rsidP="00D872EA">
            <w:pPr>
              <w:pStyle w:val="Content"/>
              <w:numPr>
                <w:ilvl w:val="0"/>
                <w:numId w:val="7"/>
              </w:numPr>
              <w:rPr>
                <w:rFonts w:cstheme="minorHAnsi"/>
                <w:sz w:val="24"/>
                <w:szCs w:val="24"/>
              </w:rPr>
            </w:pPr>
            <w:r w:rsidRPr="00154096">
              <w:rPr>
                <w:rFonts w:cstheme="minorHAnsi"/>
                <w:sz w:val="24"/>
                <w:szCs w:val="24"/>
              </w:rPr>
              <w:t xml:space="preserve"> This group is also to help plan the process moving forward for the behavioral and mental health supports needed for youth in the community beyond the grant years.</w:t>
            </w:r>
          </w:p>
          <w:p w14:paraId="6B8A7EDB" w14:textId="77777777" w:rsidR="00224470" w:rsidRPr="00154096" w:rsidRDefault="00224470" w:rsidP="00224470">
            <w:pPr>
              <w:pStyle w:val="Content"/>
              <w:rPr>
                <w:rFonts w:cstheme="minorHAnsi"/>
                <w:sz w:val="24"/>
                <w:szCs w:val="24"/>
              </w:rPr>
            </w:pPr>
          </w:p>
          <w:p w14:paraId="777E3242" w14:textId="46AB4145" w:rsidR="0019633C" w:rsidRPr="00154096" w:rsidRDefault="0019633C" w:rsidP="0019633C">
            <w:pPr>
              <w:pStyle w:val="Content"/>
              <w:jc w:val="center"/>
              <w:rPr>
                <w:rFonts w:cstheme="minorHAnsi"/>
                <w:b/>
                <w:i/>
                <w:sz w:val="24"/>
                <w:szCs w:val="24"/>
              </w:rPr>
            </w:pPr>
            <w:r w:rsidRPr="00154096">
              <w:rPr>
                <w:rFonts w:cstheme="minorHAnsi"/>
                <w:b/>
                <w:i/>
                <w:sz w:val="24"/>
                <w:szCs w:val="24"/>
              </w:rPr>
              <w:t xml:space="preserve">30% Area of </w:t>
            </w:r>
            <w:r w:rsidR="00434705" w:rsidRPr="00154096">
              <w:rPr>
                <w:rFonts w:cstheme="minorHAnsi"/>
                <w:b/>
                <w:i/>
                <w:sz w:val="24"/>
                <w:szCs w:val="24"/>
              </w:rPr>
              <w:t xml:space="preserve">CPAM’s </w:t>
            </w:r>
            <w:r w:rsidRPr="00154096">
              <w:rPr>
                <w:rFonts w:cstheme="minorHAnsi"/>
                <w:b/>
                <w:i/>
                <w:sz w:val="24"/>
                <w:szCs w:val="24"/>
              </w:rPr>
              <w:t>Responsibili</w:t>
            </w:r>
            <w:r w:rsidR="00434705" w:rsidRPr="00154096">
              <w:rPr>
                <w:rFonts w:cstheme="minorHAnsi"/>
                <w:b/>
                <w:i/>
                <w:sz w:val="24"/>
                <w:szCs w:val="24"/>
              </w:rPr>
              <w:t>ty</w:t>
            </w:r>
          </w:p>
          <w:p w14:paraId="3F5B0291" w14:textId="77777777" w:rsidR="00FE29C1" w:rsidRPr="00154096" w:rsidRDefault="0019633C" w:rsidP="0019633C">
            <w:pPr>
              <w:pStyle w:val="Content"/>
              <w:rPr>
                <w:rFonts w:cstheme="minorHAnsi"/>
                <w:i/>
                <w:sz w:val="24"/>
                <w:szCs w:val="24"/>
              </w:rPr>
            </w:pPr>
            <w:r w:rsidRPr="00154096">
              <w:rPr>
                <w:rFonts w:cstheme="minorHAnsi"/>
                <w:i/>
                <w:sz w:val="24"/>
                <w:szCs w:val="24"/>
              </w:rPr>
              <w:t>The CPAM collaboratively leads grant activities that provide access for youth to mental health services and provide school -community trainings, following the grant’s tiered system.  For this purpose, the CPAM collaborates with the:</w:t>
            </w:r>
          </w:p>
          <w:p w14:paraId="5E6B5B17" w14:textId="77777777" w:rsidR="001A3647" w:rsidRPr="00154096" w:rsidRDefault="001A3647" w:rsidP="001A3647">
            <w:pPr>
              <w:pStyle w:val="Content"/>
              <w:rPr>
                <w:rFonts w:cstheme="minorHAnsi"/>
                <w:i/>
                <w:sz w:val="24"/>
                <w:szCs w:val="24"/>
              </w:rPr>
            </w:pPr>
          </w:p>
          <w:p w14:paraId="579272CC" w14:textId="77777777" w:rsidR="001A3647" w:rsidRPr="00154096" w:rsidRDefault="001A3647" w:rsidP="001A3647">
            <w:pPr>
              <w:pStyle w:val="Content"/>
              <w:rPr>
                <w:rFonts w:cstheme="minorHAnsi"/>
                <w:i/>
                <w:sz w:val="24"/>
                <w:szCs w:val="24"/>
              </w:rPr>
            </w:pPr>
            <w:r w:rsidRPr="00154096">
              <w:rPr>
                <w:rFonts w:cstheme="minorHAnsi"/>
                <w:i/>
                <w:sz w:val="24"/>
                <w:szCs w:val="24"/>
              </w:rPr>
              <w:t>Specific tasks within this area of responsibility of the CPAM:</w:t>
            </w:r>
          </w:p>
          <w:p w14:paraId="284AD61A" w14:textId="3AF832D0" w:rsidR="007B7905" w:rsidRPr="00154096" w:rsidRDefault="007B7905" w:rsidP="007B7905">
            <w:pPr>
              <w:pStyle w:val="Content"/>
              <w:numPr>
                <w:ilvl w:val="0"/>
                <w:numId w:val="9"/>
              </w:numPr>
              <w:rPr>
                <w:rFonts w:cstheme="minorHAnsi"/>
                <w:i/>
                <w:sz w:val="24"/>
                <w:szCs w:val="24"/>
              </w:rPr>
            </w:pPr>
            <w:r w:rsidRPr="00154096">
              <w:rPr>
                <w:rFonts w:cstheme="minorHAnsi"/>
                <w:i/>
                <w:sz w:val="24"/>
                <w:szCs w:val="24"/>
              </w:rPr>
              <w:t>Follows the evaluation system to make sure the project meets yearly grant renewal through the life of the project</w:t>
            </w:r>
          </w:p>
          <w:p w14:paraId="5A045CB0" w14:textId="77777777" w:rsidR="00D757FF" w:rsidRPr="00154096" w:rsidRDefault="00D757FF" w:rsidP="007B7905">
            <w:pPr>
              <w:pStyle w:val="Content"/>
              <w:numPr>
                <w:ilvl w:val="0"/>
                <w:numId w:val="9"/>
              </w:numPr>
              <w:rPr>
                <w:rFonts w:cstheme="minorHAnsi"/>
                <w:i/>
                <w:sz w:val="24"/>
                <w:szCs w:val="24"/>
              </w:rPr>
            </w:pPr>
            <w:r w:rsidRPr="00154096">
              <w:rPr>
                <w:rFonts w:cstheme="minorHAnsi"/>
                <w:i/>
                <w:sz w:val="24"/>
                <w:szCs w:val="24"/>
              </w:rPr>
              <w:t>Establishes local leadership duties by:</w:t>
            </w:r>
          </w:p>
          <w:p w14:paraId="7464C372" w14:textId="77777777" w:rsidR="00D757FF" w:rsidRPr="00154096" w:rsidRDefault="00F06F33" w:rsidP="00F06F33">
            <w:pPr>
              <w:pStyle w:val="Content"/>
              <w:ind w:left="720"/>
              <w:rPr>
                <w:rFonts w:cstheme="minorHAnsi"/>
                <w:i/>
                <w:sz w:val="24"/>
                <w:szCs w:val="24"/>
              </w:rPr>
            </w:pPr>
            <w:r w:rsidRPr="00154096">
              <w:rPr>
                <w:rFonts w:cstheme="minorHAnsi"/>
                <w:i/>
                <w:sz w:val="24"/>
                <w:szCs w:val="24"/>
              </w:rPr>
              <w:t>-providing expertise regarding behavior and mental health practices for youth, which leads to community support through local advisory group and school programming</w:t>
            </w:r>
          </w:p>
          <w:p w14:paraId="4151B197" w14:textId="77777777" w:rsidR="000503AA" w:rsidRPr="00154096" w:rsidRDefault="000503AA" w:rsidP="000503AA">
            <w:pPr>
              <w:pStyle w:val="Content"/>
              <w:numPr>
                <w:ilvl w:val="0"/>
                <w:numId w:val="9"/>
              </w:numPr>
              <w:rPr>
                <w:rFonts w:cstheme="minorHAnsi"/>
                <w:sz w:val="24"/>
                <w:szCs w:val="24"/>
              </w:rPr>
            </w:pPr>
            <w:r w:rsidRPr="00154096">
              <w:rPr>
                <w:rFonts w:cstheme="minorHAnsi"/>
                <w:i/>
                <w:sz w:val="24"/>
                <w:szCs w:val="24"/>
              </w:rPr>
              <w:t>Establishes local leadership duties by:</w:t>
            </w:r>
          </w:p>
          <w:p w14:paraId="7616D494" w14:textId="77777777" w:rsidR="00434705" w:rsidRPr="00154096" w:rsidRDefault="00434705" w:rsidP="00434705">
            <w:pPr>
              <w:pStyle w:val="Content"/>
              <w:ind w:left="720"/>
              <w:rPr>
                <w:rFonts w:cstheme="minorHAnsi"/>
                <w:i/>
                <w:sz w:val="24"/>
                <w:szCs w:val="24"/>
              </w:rPr>
            </w:pPr>
            <w:r w:rsidRPr="00154096">
              <w:rPr>
                <w:rFonts w:cstheme="minorHAnsi"/>
                <w:sz w:val="24"/>
                <w:szCs w:val="24"/>
              </w:rPr>
              <w:t>-</w:t>
            </w:r>
            <w:r w:rsidRPr="00154096">
              <w:rPr>
                <w:rFonts w:cstheme="minorHAnsi"/>
                <w:i/>
                <w:sz w:val="24"/>
                <w:szCs w:val="24"/>
              </w:rPr>
              <w:t>understanding community mental health center requirements for mental health services in connection to the youth access with the schools</w:t>
            </w:r>
          </w:p>
          <w:p w14:paraId="64E63317" w14:textId="77777777" w:rsidR="00434705" w:rsidRPr="00154096" w:rsidRDefault="00434705" w:rsidP="00434705">
            <w:pPr>
              <w:pStyle w:val="Content"/>
              <w:ind w:left="720"/>
              <w:rPr>
                <w:rFonts w:cstheme="minorHAnsi"/>
                <w:i/>
                <w:sz w:val="24"/>
                <w:szCs w:val="24"/>
              </w:rPr>
            </w:pPr>
            <w:r w:rsidRPr="00154096">
              <w:rPr>
                <w:rFonts w:cstheme="minorHAnsi"/>
                <w:i/>
                <w:sz w:val="24"/>
                <w:szCs w:val="24"/>
              </w:rPr>
              <w:t>-attending and helping local staff and other relevant people attend yearly state and national conferences and quarterly grant state advisory group meetings</w:t>
            </w:r>
          </w:p>
          <w:p w14:paraId="6E42E6F9" w14:textId="77777777" w:rsidR="00434705" w:rsidRPr="00154096" w:rsidRDefault="00434705" w:rsidP="00434705">
            <w:pPr>
              <w:pStyle w:val="Content"/>
              <w:ind w:left="720"/>
              <w:rPr>
                <w:rFonts w:cstheme="minorHAnsi"/>
                <w:i/>
                <w:sz w:val="24"/>
                <w:szCs w:val="24"/>
              </w:rPr>
            </w:pPr>
            <w:r w:rsidRPr="00154096">
              <w:rPr>
                <w:rFonts w:cstheme="minorHAnsi"/>
                <w:i/>
                <w:sz w:val="24"/>
                <w:szCs w:val="24"/>
              </w:rPr>
              <w:t>-following the project action plans to meet grant goal deliverables in a timely manner</w:t>
            </w:r>
          </w:p>
          <w:p w14:paraId="17A3D4B2" w14:textId="77777777" w:rsidR="00434705" w:rsidRPr="00154096" w:rsidRDefault="00434705" w:rsidP="00434705">
            <w:pPr>
              <w:pStyle w:val="Content"/>
              <w:ind w:left="720"/>
              <w:rPr>
                <w:rFonts w:cstheme="minorHAnsi"/>
                <w:i/>
                <w:sz w:val="24"/>
                <w:szCs w:val="24"/>
              </w:rPr>
            </w:pPr>
            <w:r w:rsidRPr="00154096">
              <w:rPr>
                <w:rFonts w:cstheme="minorHAnsi"/>
                <w:i/>
                <w:sz w:val="24"/>
                <w:szCs w:val="24"/>
              </w:rPr>
              <w:t>-producing a yearly report of the grant progress to meet all SAMHSA grant management requirements at the local level</w:t>
            </w:r>
          </w:p>
          <w:p w14:paraId="1DD5362E" w14:textId="77777777" w:rsidR="00E13085" w:rsidRPr="00154096" w:rsidRDefault="00E13085" w:rsidP="00434705">
            <w:pPr>
              <w:pStyle w:val="Content"/>
              <w:jc w:val="center"/>
              <w:rPr>
                <w:rFonts w:cstheme="minorHAnsi"/>
                <w:b/>
                <w:i/>
                <w:sz w:val="24"/>
                <w:szCs w:val="24"/>
              </w:rPr>
            </w:pPr>
          </w:p>
          <w:p w14:paraId="0368E0DA" w14:textId="63F9EC03" w:rsidR="00434705" w:rsidRPr="00154096" w:rsidRDefault="00E13085" w:rsidP="00434705">
            <w:pPr>
              <w:pStyle w:val="Content"/>
              <w:jc w:val="center"/>
              <w:rPr>
                <w:rFonts w:cstheme="minorHAnsi"/>
                <w:b/>
                <w:i/>
                <w:sz w:val="24"/>
                <w:szCs w:val="24"/>
              </w:rPr>
            </w:pPr>
            <w:r w:rsidRPr="00154096">
              <w:rPr>
                <w:rFonts w:cstheme="minorHAnsi"/>
                <w:b/>
                <w:i/>
                <w:sz w:val="24"/>
                <w:szCs w:val="24"/>
              </w:rPr>
              <w:t>7</w:t>
            </w:r>
            <w:r w:rsidR="00434705" w:rsidRPr="00154096">
              <w:rPr>
                <w:rFonts w:cstheme="minorHAnsi"/>
                <w:b/>
                <w:i/>
                <w:sz w:val="24"/>
                <w:szCs w:val="24"/>
              </w:rPr>
              <w:t>0% Area of CPAM’s Responsibility</w:t>
            </w:r>
          </w:p>
          <w:p w14:paraId="6986C5B7" w14:textId="77777777" w:rsidR="001846EB" w:rsidRPr="00154096" w:rsidRDefault="00632276" w:rsidP="001846EB">
            <w:pPr>
              <w:pStyle w:val="Content"/>
              <w:rPr>
                <w:rFonts w:cstheme="minorHAnsi"/>
                <w:i/>
                <w:sz w:val="24"/>
                <w:szCs w:val="24"/>
              </w:rPr>
            </w:pPr>
            <w:r w:rsidRPr="00154096">
              <w:rPr>
                <w:rFonts w:cstheme="minorHAnsi"/>
                <w:i/>
                <w:sz w:val="24"/>
                <w:szCs w:val="24"/>
              </w:rPr>
              <w:t>Oversee daily on-time completion of project trainings and mental health services using the collaborative approach of the grant</w:t>
            </w:r>
            <w:r w:rsidR="008F3EDB" w:rsidRPr="00154096">
              <w:rPr>
                <w:rFonts w:cstheme="minorHAnsi"/>
                <w:i/>
                <w:sz w:val="24"/>
                <w:szCs w:val="24"/>
              </w:rPr>
              <w:t>, while monitoring local goal evaluation, financial targets and data collection.  This directly relates to the required grant component that local personnel provide technical assistance through the CPAM who works in the school districts daily.</w:t>
            </w:r>
          </w:p>
          <w:p w14:paraId="725BE8FE" w14:textId="77777777" w:rsidR="008F3EDB" w:rsidRPr="00154096" w:rsidRDefault="008F3EDB" w:rsidP="001846EB">
            <w:pPr>
              <w:pStyle w:val="Content"/>
              <w:rPr>
                <w:rFonts w:cstheme="minorHAnsi"/>
                <w:i/>
                <w:sz w:val="24"/>
                <w:szCs w:val="24"/>
              </w:rPr>
            </w:pPr>
          </w:p>
          <w:p w14:paraId="4B063BED" w14:textId="77777777" w:rsidR="008F3EDB" w:rsidRPr="00154096" w:rsidRDefault="008F3EDB" w:rsidP="001846EB">
            <w:pPr>
              <w:pStyle w:val="Content"/>
              <w:rPr>
                <w:rFonts w:cstheme="minorHAnsi"/>
                <w:i/>
                <w:sz w:val="24"/>
                <w:szCs w:val="24"/>
              </w:rPr>
            </w:pPr>
            <w:r w:rsidRPr="00154096">
              <w:rPr>
                <w:rFonts w:cstheme="minorHAnsi"/>
                <w:i/>
                <w:sz w:val="24"/>
                <w:szCs w:val="24"/>
              </w:rPr>
              <w:lastRenderedPageBreak/>
              <w:t>Specific tasks within this area of responsibility for the CPAM:</w:t>
            </w:r>
          </w:p>
          <w:p w14:paraId="4935E36A" w14:textId="77777777" w:rsidR="00AD5DF7" w:rsidRPr="00154096" w:rsidRDefault="00AD5DF7" w:rsidP="001846EB">
            <w:pPr>
              <w:pStyle w:val="Content"/>
              <w:rPr>
                <w:rFonts w:cstheme="minorHAnsi"/>
                <w:i/>
                <w:sz w:val="24"/>
                <w:szCs w:val="24"/>
              </w:rPr>
            </w:pPr>
            <w:r w:rsidRPr="00154096">
              <w:rPr>
                <w:rFonts w:cstheme="minorHAnsi"/>
                <w:i/>
                <w:sz w:val="24"/>
                <w:szCs w:val="24"/>
              </w:rPr>
              <w:t>-Coordinates youth access to quality care for mental health services</w:t>
            </w:r>
          </w:p>
          <w:p w14:paraId="33623E10" w14:textId="77777777" w:rsidR="00AD5DF7" w:rsidRPr="00154096" w:rsidRDefault="00AD5DF7" w:rsidP="001846EB">
            <w:pPr>
              <w:pStyle w:val="Content"/>
              <w:rPr>
                <w:rFonts w:cstheme="minorHAnsi"/>
                <w:i/>
                <w:sz w:val="24"/>
                <w:szCs w:val="24"/>
              </w:rPr>
            </w:pPr>
            <w:r w:rsidRPr="00154096">
              <w:rPr>
                <w:rFonts w:cstheme="minorHAnsi"/>
                <w:i/>
                <w:sz w:val="24"/>
                <w:szCs w:val="24"/>
              </w:rPr>
              <w:t>-Coordinates access and, if qualified, provides for the families, youth, school personnel and community members prevention and mental health awareness training.</w:t>
            </w:r>
          </w:p>
          <w:p w14:paraId="5AF3BC82" w14:textId="77777777" w:rsidR="00AD5DF7" w:rsidRPr="00154096" w:rsidRDefault="00AD5DF7" w:rsidP="001846EB">
            <w:pPr>
              <w:pStyle w:val="Content"/>
              <w:rPr>
                <w:rFonts w:cstheme="minorHAnsi"/>
                <w:i/>
                <w:sz w:val="24"/>
                <w:szCs w:val="24"/>
              </w:rPr>
            </w:pPr>
            <w:r w:rsidRPr="00154096">
              <w:rPr>
                <w:rFonts w:cstheme="minorHAnsi"/>
                <w:i/>
                <w:sz w:val="24"/>
                <w:szCs w:val="24"/>
              </w:rPr>
              <w:t>-Uses the grant management software, Project Accomplishment Database (PAD) and other local school software required by districts</w:t>
            </w:r>
          </w:p>
          <w:p w14:paraId="5393B91E" w14:textId="77777777" w:rsidR="00AD5DF7" w:rsidRPr="00154096" w:rsidRDefault="00AD5DF7" w:rsidP="001846EB">
            <w:pPr>
              <w:pStyle w:val="Content"/>
              <w:rPr>
                <w:rFonts w:cstheme="minorHAnsi"/>
                <w:i/>
                <w:sz w:val="24"/>
                <w:szCs w:val="24"/>
              </w:rPr>
            </w:pPr>
            <w:r w:rsidRPr="00154096">
              <w:rPr>
                <w:rFonts w:cstheme="minorHAnsi"/>
                <w:i/>
                <w:sz w:val="24"/>
                <w:szCs w:val="24"/>
              </w:rPr>
              <w:t>-Uses DOE financial services processes like contracts and payment requests system for all local grant funds</w:t>
            </w:r>
          </w:p>
          <w:p w14:paraId="65319155" w14:textId="77777777" w:rsidR="00AD5DF7" w:rsidRPr="00154096" w:rsidRDefault="00AD5DF7" w:rsidP="001846EB">
            <w:pPr>
              <w:pStyle w:val="Content"/>
              <w:rPr>
                <w:rFonts w:cstheme="minorHAnsi"/>
                <w:i/>
                <w:sz w:val="24"/>
                <w:szCs w:val="24"/>
              </w:rPr>
            </w:pPr>
            <w:r w:rsidRPr="00154096">
              <w:rPr>
                <w:rFonts w:cstheme="minorHAnsi"/>
                <w:i/>
                <w:sz w:val="24"/>
                <w:szCs w:val="24"/>
              </w:rPr>
              <w:t>-Uses data collection process and collaborates with other required data collection software or SAMHSA grant third-parties</w:t>
            </w:r>
          </w:p>
          <w:p w14:paraId="39A15720" w14:textId="77777777" w:rsidR="00A31664" w:rsidRPr="00154096" w:rsidRDefault="00A31664" w:rsidP="001846EB">
            <w:pPr>
              <w:pStyle w:val="Content"/>
              <w:rPr>
                <w:rFonts w:cstheme="minorHAnsi"/>
                <w:i/>
                <w:sz w:val="24"/>
                <w:szCs w:val="24"/>
              </w:rPr>
            </w:pPr>
            <w:r w:rsidRPr="00154096">
              <w:rPr>
                <w:rFonts w:cstheme="minorHAnsi"/>
                <w:i/>
                <w:sz w:val="24"/>
                <w:szCs w:val="24"/>
              </w:rPr>
              <w:t>-Collaborates as needed with other local CPAMS, training providers, CMHCs, school personnel, families, and community leaders</w:t>
            </w:r>
          </w:p>
          <w:p w14:paraId="7D983A04" w14:textId="77777777" w:rsidR="00A31664" w:rsidRPr="00154096" w:rsidRDefault="00A31664" w:rsidP="001846EB">
            <w:pPr>
              <w:pStyle w:val="Content"/>
              <w:rPr>
                <w:rFonts w:cstheme="minorHAnsi"/>
                <w:i/>
                <w:sz w:val="24"/>
                <w:szCs w:val="24"/>
              </w:rPr>
            </w:pPr>
            <w:r w:rsidRPr="00154096">
              <w:rPr>
                <w:rFonts w:cstheme="minorHAnsi"/>
                <w:i/>
                <w:sz w:val="24"/>
                <w:szCs w:val="24"/>
              </w:rPr>
              <w:t>-Coaches school personnel to use high</w:t>
            </w:r>
            <w:r w:rsidR="00EF078F" w:rsidRPr="00154096">
              <w:rPr>
                <w:rFonts w:cstheme="minorHAnsi"/>
                <w:i/>
                <w:sz w:val="24"/>
                <w:szCs w:val="24"/>
              </w:rPr>
              <w:t>ly</w:t>
            </w:r>
            <w:r w:rsidRPr="00154096">
              <w:rPr>
                <w:rFonts w:cstheme="minorHAnsi"/>
                <w:i/>
                <w:sz w:val="24"/>
                <w:szCs w:val="24"/>
              </w:rPr>
              <w:t xml:space="preserve"> effective practices in the tiered system</w:t>
            </w:r>
          </w:p>
          <w:p w14:paraId="53F6B206" w14:textId="77777777" w:rsidR="00F851C6" w:rsidRPr="00154096" w:rsidRDefault="00F851C6" w:rsidP="00707332">
            <w:pPr>
              <w:pStyle w:val="Content"/>
              <w:rPr>
                <w:rFonts w:cstheme="minorHAnsi"/>
                <w:b/>
                <w:color w:val="2E287F" w:themeColor="text1" w:themeTint="BF"/>
                <w:sz w:val="24"/>
                <w:szCs w:val="24"/>
              </w:rPr>
            </w:pPr>
          </w:p>
          <w:p w14:paraId="56F5847C" w14:textId="44C2DE2A" w:rsidR="00707332" w:rsidRPr="00154096" w:rsidRDefault="009737C1" w:rsidP="00707332">
            <w:pPr>
              <w:pStyle w:val="Content"/>
              <w:rPr>
                <w:rFonts w:cstheme="minorHAnsi"/>
                <w:color w:val="2E287F" w:themeColor="text1" w:themeTint="BF"/>
                <w:sz w:val="24"/>
                <w:szCs w:val="24"/>
              </w:rPr>
            </w:pPr>
            <w:r w:rsidRPr="00154096">
              <w:rPr>
                <w:rFonts w:cstheme="minorHAnsi"/>
                <w:b/>
                <w:color w:val="2E287F" w:themeColor="text1" w:themeTint="BF"/>
                <w:sz w:val="24"/>
                <w:szCs w:val="24"/>
              </w:rPr>
              <w:t>S</w:t>
            </w:r>
            <w:r w:rsidR="007217F6" w:rsidRPr="00154096">
              <w:rPr>
                <w:rFonts w:cstheme="minorHAnsi"/>
                <w:b/>
                <w:color w:val="2E287F" w:themeColor="text1" w:themeTint="BF"/>
                <w:sz w:val="24"/>
                <w:szCs w:val="24"/>
              </w:rPr>
              <w:t>ystems of Care Coordinator</w:t>
            </w:r>
          </w:p>
          <w:p w14:paraId="23E8771E" w14:textId="77777777" w:rsidR="00707332" w:rsidRPr="00154096" w:rsidRDefault="00707332" w:rsidP="00707332">
            <w:pPr>
              <w:autoSpaceDE w:val="0"/>
              <w:autoSpaceDN w:val="0"/>
              <w:adjustRightInd w:val="0"/>
              <w:spacing w:line="240" w:lineRule="auto"/>
              <w:rPr>
                <w:rFonts w:eastAsiaTheme="minorHAnsi" w:cstheme="minorHAnsi"/>
                <w:b w:val="0"/>
                <w:color w:val="365F92"/>
                <w:sz w:val="24"/>
                <w:szCs w:val="24"/>
              </w:rPr>
            </w:pPr>
          </w:p>
          <w:p w14:paraId="282E8D38" w14:textId="77777777" w:rsidR="00707332" w:rsidRPr="00154096" w:rsidRDefault="007B2FD3"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The </w:t>
            </w:r>
            <w:r w:rsidR="00707332" w:rsidRPr="00154096">
              <w:rPr>
                <w:rFonts w:eastAsiaTheme="minorHAnsi" w:cstheme="minorHAnsi"/>
                <w:b w:val="0"/>
                <w:color w:val="2E287F" w:themeColor="text1" w:themeTint="BF"/>
                <w:sz w:val="24"/>
                <w:szCs w:val="24"/>
              </w:rPr>
              <w:t>Systems of Care (SOC) program is a wraparound approach to delivering services to at-risk youth and families, as identified by school systems through the Project Aware-SEA screening process.</w:t>
            </w:r>
            <w:r w:rsidR="004A760F" w:rsidRPr="00154096">
              <w:rPr>
                <w:rFonts w:eastAsiaTheme="minorHAnsi" w:cstheme="minorHAnsi"/>
                <w:b w:val="0"/>
                <w:color w:val="2E287F" w:themeColor="text1" w:themeTint="BF"/>
                <w:sz w:val="24"/>
                <w:szCs w:val="24"/>
              </w:rPr>
              <w:t xml:space="preserve"> Detailed points of consideration for this approach include</w:t>
            </w:r>
            <w:r w:rsidR="00A817F3" w:rsidRPr="00154096">
              <w:rPr>
                <w:rFonts w:eastAsiaTheme="minorHAnsi" w:cstheme="minorHAnsi"/>
                <w:b w:val="0"/>
                <w:color w:val="2E287F" w:themeColor="text1" w:themeTint="BF"/>
                <w:sz w:val="24"/>
                <w:szCs w:val="24"/>
              </w:rPr>
              <w:t xml:space="preserve"> </w:t>
            </w:r>
            <w:r w:rsidR="00F10204" w:rsidRPr="00154096">
              <w:rPr>
                <w:rFonts w:eastAsiaTheme="minorHAnsi" w:cstheme="minorHAnsi"/>
                <w:b w:val="0"/>
                <w:color w:val="2E287F" w:themeColor="text1" w:themeTint="BF"/>
                <w:sz w:val="24"/>
                <w:szCs w:val="24"/>
              </w:rPr>
              <w:t xml:space="preserve">services, </w:t>
            </w:r>
            <w:r w:rsidR="00A817F3" w:rsidRPr="00154096">
              <w:rPr>
                <w:rFonts w:eastAsiaTheme="minorHAnsi" w:cstheme="minorHAnsi"/>
                <w:b w:val="0"/>
                <w:color w:val="2E287F" w:themeColor="text1" w:themeTint="BF"/>
                <w:sz w:val="24"/>
                <w:szCs w:val="24"/>
              </w:rPr>
              <w:t>admission information, discharge information, reimbursable services, and income eligibility.</w:t>
            </w:r>
          </w:p>
          <w:p w14:paraId="2D7540F4" w14:textId="77777777" w:rsidR="00D6161C" w:rsidRPr="00154096" w:rsidRDefault="00D6161C" w:rsidP="00707332">
            <w:pPr>
              <w:autoSpaceDE w:val="0"/>
              <w:autoSpaceDN w:val="0"/>
              <w:adjustRightInd w:val="0"/>
              <w:spacing w:line="240" w:lineRule="auto"/>
              <w:rPr>
                <w:rFonts w:eastAsiaTheme="minorHAnsi" w:cstheme="minorHAnsi"/>
                <w:bCs/>
                <w:color w:val="000000"/>
                <w:sz w:val="24"/>
                <w:szCs w:val="24"/>
              </w:rPr>
            </w:pPr>
          </w:p>
          <w:p w14:paraId="045984A8" w14:textId="77777777" w:rsidR="00707332" w:rsidRPr="00154096" w:rsidRDefault="00707332" w:rsidP="006E4A5D">
            <w:pPr>
              <w:pStyle w:val="ListParagraph"/>
              <w:numPr>
                <w:ilvl w:val="0"/>
                <w:numId w:val="15"/>
              </w:numPr>
              <w:autoSpaceDE w:val="0"/>
              <w:autoSpaceDN w:val="0"/>
              <w:adjustRightInd w:val="0"/>
              <w:spacing w:line="240" w:lineRule="auto"/>
              <w:rPr>
                <w:rFonts w:eastAsiaTheme="minorHAnsi" w:cstheme="minorHAnsi"/>
                <w:b w:val="0"/>
                <w:bCs/>
                <w:color w:val="2E287F" w:themeColor="text1" w:themeTint="BF"/>
                <w:sz w:val="24"/>
                <w:szCs w:val="24"/>
              </w:rPr>
            </w:pPr>
            <w:r w:rsidRPr="00154096">
              <w:rPr>
                <w:rFonts w:eastAsiaTheme="minorHAnsi" w:cstheme="minorHAnsi"/>
                <w:b w:val="0"/>
                <w:bCs/>
                <w:color w:val="2E287F" w:themeColor="text1" w:themeTint="BF"/>
                <w:sz w:val="24"/>
                <w:szCs w:val="24"/>
              </w:rPr>
              <w:t xml:space="preserve"> </w:t>
            </w:r>
            <w:r w:rsidR="00F10204" w:rsidRPr="00154096">
              <w:rPr>
                <w:rFonts w:eastAsiaTheme="minorHAnsi" w:cstheme="minorHAnsi"/>
                <w:b w:val="0"/>
                <w:bCs/>
                <w:color w:val="2E287F" w:themeColor="text1" w:themeTint="BF"/>
                <w:sz w:val="24"/>
                <w:szCs w:val="24"/>
              </w:rPr>
              <w:t xml:space="preserve">Services - </w:t>
            </w:r>
            <w:r w:rsidRPr="00154096">
              <w:rPr>
                <w:rFonts w:eastAsiaTheme="minorHAnsi" w:cstheme="minorHAnsi"/>
                <w:b w:val="0"/>
                <w:color w:val="2E287F" w:themeColor="text1" w:themeTint="BF"/>
                <w:sz w:val="24"/>
                <w:szCs w:val="24"/>
              </w:rPr>
              <w:t>Conditions of services to be provided to school districts through the funding of the Project AWARE-SEA grant:</w:t>
            </w:r>
          </w:p>
          <w:p w14:paraId="7942C5E5" w14:textId="77777777" w:rsidR="00F10204" w:rsidRPr="00154096" w:rsidRDefault="00F10204" w:rsidP="00707332">
            <w:pPr>
              <w:autoSpaceDE w:val="0"/>
              <w:autoSpaceDN w:val="0"/>
              <w:adjustRightInd w:val="0"/>
              <w:spacing w:line="240" w:lineRule="auto"/>
              <w:rPr>
                <w:rFonts w:eastAsiaTheme="minorHAnsi" w:cstheme="minorHAnsi"/>
                <w:b w:val="0"/>
                <w:color w:val="2E287F" w:themeColor="text1" w:themeTint="BF"/>
                <w:sz w:val="24"/>
                <w:szCs w:val="24"/>
              </w:rPr>
            </w:pPr>
          </w:p>
          <w:p w14:paraId="11AECA1F" w14:textId="77777777" w:rsidR="00707332" w:rsidRPr="00154096" w:rsidRDefault="00707332" w:rsidP="00F10204">
            <w:pPr>
              <w:pStyle w:val="ListParagraph"/>
              <w:numPr>
                <w:ilvl w:val="0"/>
                <w:numId w:val="12"/>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All treatment services provided, as required by Department of Education (DOE), shall utilize evidence-based practices focusing on adolescent risk factors to improve mental health, and to reduce the likelihood of youth violence and prolonged educational disruption.</w:t>
            </w:r>
          </w:p>
          <w:p w14:paraId="798CB856" w14:textId="77777777" w:rsidR="00F10204" w:rsidRPr="00154096" w:rsidRDefault="00F10204" w:rsidP="00F10204">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2688BA79" w14:textId="77777777" w:rsidR="00707332" w:rsidRPr="00154096" w:rsidRDefault="00F10204" w:rsidP="0045579D">
            <w:pPr>
              <w:pStyle w:val="ListParagraph"/>
              <w:numPr>
                <w:ilvl w:val="0"/>
                <w:numId w:val="12"/>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Agency agrees to use the SOC model, as outlined below:</w:t>
            </w:r>
          </w:p>
          <w:p w14:paraId="666677EA" w14:textId="77777777" w:rsidR="00ED6563" w:rsidRPr="00154096" w:rsidRDefault="00ED6563" w:rsidP="00ED6563">
            <w:pPr>
              <w:autoSpaceDE w:val="0"/>
              <w:autoSpaceDN w:val="0"/>
              <w:adjustRightInd w:val="0"/>
              <w:spacing w:line="240" w:lineRule="auto"/>
              <w:rPr>
                <w:rFonts w:eastAsiaTheme="minorHAnsi" w:cstheme="minorHAnsi"/>
                <w:b w:val="0"/>
                <w:color w:val="2E287F" w:themeColor="text1" w:themeTint="BF"/>
                <w:sz w:val="24"/>
                <w:szCs w:val="24"/>
              </w:rPr>
            </w:pPr>
          </w:p>
          <w:p w14:paraId="0413428C" w14:textId="0272CD00" w:rsidR="00707332" w:rsidRPr="00154096" w:rsidRDefault="00707332" w:rsidP="00C71829">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The model should employ the SOC values of being strengths-based and</w:t>
            </w:r>
            <w:r w:rsidR="00C71829" w:rsidRPr="00154096">
              <w:rPr>
                <w:rFonts w:eastAsiaTheme="minorHAnsi" w:cstheme="minorHAnsi"/>
                <w:b w:val="0"/>
                <w:color w:val="2E287F" w:themeColor="text1" w:themeTint="BF"/>
                <w:sz w:val="24"/>
                <w:szCs w:val="24"/>
              </w:rPr>
              <w:t xml:space="preserve"> </w:t>
            </w:r>
            <w:r w:rsidRPr="00154096">
              <w:rPr>
                <w:rFonts w:eastAsiaTheme="minorHAnsi" w:cstheme="minorHAnsi"/>
                <w:b w:val="0"/>
                <w:color w:val="2E287F" w:themeColor="text1" w:themeTint="BF"/>
                <w:sz w:val="24"/>
                <w:szCs w:val="24"/>
              </w:rPr>
              <w:t>family-driven as well as culturally competent.</w:t>
            </w:r>
          </w:p>
          <w:p w14:paraId="71ECB5F8" w14:textId="77777777" w:rsidR="005D16BF" w:rsidRPr="00154096" w:rsidRDefault="005D16BF" w:rsidP="005D16BF">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210DE561" w14:textId="5C7632BB" w:rsidR="00707332" w:rsidRPr="00154096" w:rsidRDefault="00707332" w:rsidP="00C71829">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Families are provided information about and methods of accessing </w:t>
            </w:r>
            <w:r w:rsidR="00C71829" w:rsidRPr="00154096">
              <w:rPr>
                <w:rFonts w:eastAsiaTheme="minorHAnsi" w:cstheme="minorHAnsi"/>
                <w:b w:val="0"/>
                <w:color w:val="2E287F" w:themeColor="text1" w:themeTint="BF"/>
                <w:sz w:val="24"/>
                <w:szCs w:val="24"/>
              </w:rPr>
              <w:t>r</w:t>
            </w:r>
            <w:r w:rsidRPr="00154096">
              <w:rPr>
                <w:rFonts w:eastAsiaTheme="minorHAnsi" w:cstheme="minorHAnsi"/>
                <w:b w:val="0"/>
                <w:color w:val="2E287F" w:themeColor="text1" w:themeTint="BF"/>
                <w:sz w:val="24"/>
                <w:szCs w:val="24"/>
              </w:rPr>
              <w:t>esources and</w:t>
            </w:r>
            <w:r w:rsidR="0096764F" w:rsidRPr="00154096">
              <w:rPr>
                <w:rFonts w:eastAsiaTheme="minorHAnsi" w:cstheme="minorHAnsi"/>
                <w:b w:val="0"/>
                <w:color w:val="2E287F" w:themeColor="text1" w:themeTint="BF"/>
                <w:sz w:val="24"/>
                <w:szCs w:val="24"/>
              </w:rPr>
              <w:t xml:space="preserve"> can </w:t>
            </w:r>
            <w:r w:rsidRPr="00154096">
              <w:rPr>
                <w:rFonts w:eastAsiaTheme="minorHAnsi" w:cstheme="minorHAnsi"/>
                <w:b w:val="0"/>
                <w:color w:val="2E287F" w:themeColor="text1" w:themeTint="BF"/>
                <w:sz w:val="24"/>
                <w:szCs w:val="24"/>
              </w:rPr>
              <w:t>determine what services will best meet their needs.</w:t>
            </w:r>
          </w:p>
          <w:p w14:paraId="2D257E80" w14:textId="77777777" w:rsidR="005D16BF" w:rsidRPr="00154096" w:rsidRDefault="005D16BF" w:rsidP="005D16BF">
            <w:pPr>
              <w:ind w:left="360"/>
              <w:rPr>
                <w:rFonts w:eastAsiaTheme="minorHAnsi" w:cstheme="minorHAnsi"/>
                <w:b w:val="0"/>
                <w:color w:val="2E287F" w:themeColor="text1" w:themeTint="BF"/>
                <w:sz w:val="24"/>
                <w:szCs w:val="24"/>
              </w:rPr>
            </w:pPr>
          </w:p>
          <w:p w14:paraId="1272BA30" w14:textId="77777777" w:rsidR="00707332" w:rsidRPr="00154096" w:rsidRDefault="00707332" w:rsidP="00C71829">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The model should provide for the use of natural resources as well as Family Support Program funds to assist with resources that are otherwise unavailable in the community.</w:t>
            </w:r>
          </w:p>
          <w:p w14:paraId="4F0A914D" w14:textId="43A3B039" w:rsidR="00D6161C" w:rsidRDefault="00D6161C" w:rsidP="00983375">
            <w:pPr>
              <w:autoSpaceDE w:val="0"/>
              <w:autoSpaceDN w:val="0"/>
              <w:adjustRightInd w:val="0"/>
              <w:spacing w:line="240" w:lineRule="auto"/>
              <w:rPr>
                <w:rFonts w:eastAsiaTheme="minorHAnsi" w:cstheme="minorHAnsi"/>
                <w:color w:val="2E287F" w:themeColor="text1" w:themeTint="BF"/>
                <w:sz w:val="24"/>
                <w:szCs w:val="24"/>
              </w:rPr>
            </w:pPr>
          </w:p>
          <w:p w14:paraId="79AC51FF" w14:textId="77777777" w:rsidR="00076BAE" w:rsidRPr="00154096" w:rsidRDefault="00076BAE" w:rsidP="00983375">
            <w:pPr>
              <w:autoSpaceDE w:val="0"/>
              <w:autoSpaceDN w:val="0"/>
              <w:adjustRightInd w:val="0"/>
              <w:spacing w:line="240" w:lineRule="auto"/>
              <w:rPr>
                <w:rFonts w:eastAsiaTheme="minorHAnsi" w:cstheme="minorHAnsi"/>
                <w:color w:val="2E287F" w:themeColor="text1" w:themeTint="BF"/>
                <w:sz w:val="24"/>
                <w:szCs w:val="24"/>
              </w:rPr>
            </w:pPr>
          </w:p>
          <w:p w14:paraId="4B4906CF" w14:textId="77777777" w:rsidR="00041001" w:rsidRPr="00154096" w:rsidRDefault="00041001" w:rsidP="00983375">
            <w:pPr>
              <w:autoSpaceDE w:val="0"/>
              <w:autoSpaceDN w:val="0"/>
              <w:adjustRightInd w:val="0"/>
              <w:spacing w:line="240" w:lineRule="auto"/>
              <w:rPr>
                <w:rFonts w:eastAsiaTheme="minorHAnsi" w:cstheme="minorHAnsi"/>
                <w:color w:val="2E287F" w:themeColor="text1" w:themeTint="BF"/>
                <w:sz w:val="24"/>
                <w:szCs w:val="24"/>
              </w:rPr>
            </w:pPr>
          </w:p>
          <w:p w14:paraId="29AC971E" w14:textId="0E897B3A" w:rsidR="00983375" w:rsidRPr="00154096" w:rsidRDefault="00983375" w:rsidP="00983375">
            <w:pPr>
              <w:autoSpaceDE w:val="0"/>
              <w:autoSpaceDN w:val="0"/>
              <w:adjustRightInd w:val="0"/>
              <w:spacing w:line="240" w:lineRule="auto"/>
              <w:rPr>
                <w:rFonts w:eastAsiaTheme="minorHAnsi" w:cstheme="minorHAnsi"/>
                <w:color w:val="2E287F" w:themeColor="text1" w:themeTint="BF"/>
                <w:sz w:val="24"/>
                <w:szCs w:val="24"/>
              </w:rPr>
            </w:pPr>
            <w:r w:rsidRPr="00154096">
              <w:rPr>
                <w:rFonts w:eastAsiaTheme="minorHAnsi" w:cstheme="minorHAnsi"/>
                <w:color w:val="2E287F" w:themeColor="text1" w:themeTint="BF"/>
                <w:sz w:val="24"/>
                <w:szCs w:val="24"/>
              </w:rPr>
              <w:lastRenderedPageBreak/>
              <w:t xml:space="preserve">Systems of Care Coordinator Services </w:t>
            </w:r>
            <w:r w:rsidR="00F851C6" w:rsidRPr="00154096">
              <w:rPr>
                <w:rFonts w:eastAsiaTheme="minorHAnsi" w:cstheme="minorHAnsi"/>
                <w:color w:val="2E287F" w:themeColor="text1" w:themeTint="BF"/>
                <w:sz w:val="24"/>
                <w:szCs w:val="24"/>
              </w:rPr>
              <w:t>(</w:t>
            </w:r>
            <w:r w:rsidRPr="00154096">
              <w:rPr>
                <w:rFonts w:eastAsiaTheme="minorHAnsi" w:cstheme="minorHAnsi"/>
                <w:color w:val="2E287F" w:themeColor="text1" w:themeTint="BF"/>
                <w:sz w:val="24"/>
                <w:szCs w:val="24"/>
              </w:rPr>
              <w:t>continued</w:t>
            </w:r>
            <w:r w:rsidR="00F851C6" w:rsidRPr="00154096">
              <w:rPr>
                <w:rFonts w:eastAsiaTheme="minorHAnsi" w:cstheme="minorHAnsi"/>
                <w:color w:val="2E287F" w:themeColor="text1" w:themeTint="BF"/>
                <w:sz w:val="24"/>
                <w:szCs w:val="24"/>
              </w:rPr>
              <w:t>)</w:t>
            </w:r>
          </w:p>
          <w:p w14:paraId="5D2E2C18" w14:textId="77777777" w:rsidR="00A43A06" w:rsidRPr="00154096" w:rsidRDefault="00A43A06" w:rsidP="00983375">
            <w:pPr>
              <w:autoSpaceDE w:val="0"/>
              <w:autoSpaceDN w:val="0"/>
              <w:adjustRightInd w:val="0"/>
              <w:spacing w:line="240" w:lineRule="auto"/>
              <w:rPr>
                <w:rFonts w:eastAsiaTheme="minorHAnsi" w:cstheme="minorHAnsi"/>
                <w:b w:val="0"/>
                <w:color w:val="2E287F" w:themeColor="text1" w:themeTint="BF"/>
                <w:sz w:val="24"/>
                <w:szCs w:val="24"/>
              </w:rPr>
            </w:pPr>
          </w:p>
          <w:p w14:paraId="4F5E7886" w14:textId="77777777" w:rsidR="00707332" w:rsidRPr="00154096" w:rsidRDefault="00707332" w:rsidP="00C71829">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The model should employ </w:t>
            </w:r>
            <w:r w:rsidR="00ED6563" w:rsidRPr="00154096">
              <w:rPr>
                <w:rFonts w:eastAsiaTheme="minorHAnsi" w:cstheme="minorHAnsi"/>
                <w:b w:val="0"/>
                <w:color w:val="2E287F" w:themeColor="text1" w:themeTint="BF"/>
                <w:sz w:val="24"/>
                <w:szCs w:val="24"/>
              </w:rPr>
              <w:t>a System of Care C</w:t>
            </w:r>
            <w:r w:rsidRPr="00154096">
              <w:rPr>
                <w:rFonts w:eastAsiaTheme="minorHAnsi" w:cstheme="minorHAnsi"/>
                <w:b w:val="0"/>
                <w:color w:val="2E287F" w:themeColor="text1" w:themeTint="BF"/>
                <w:sz w:val="24"/>
                <w:szCs w:val="24"/>
              </w:rPr>
              <w:t>oordinator position to work in collaboration with many agencies including school systems and other community resources, to provide the following services:</w:t>
            </w:r>
          </w:p>
          <w:p w14:paraId="7642846B" w14:textId="77777777" w:rsidR="00286C55" w:rsidRPr="00154096" w:rsidRDefault="00286C55" w:rsidP="00286C55">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70DEF19B" w14:textId="77777777" w:rsidR="00707332"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Consultation with schools and community agencies;</w:t>
            </w:r>
          </w:p>
          <w:p w14:paraId="33E7C783" w14:textId="77777777" w:rsidR="00707332"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Accepting referrals and ensuring completion of intake paperwork;</w:t>
            </w:r>
          </w:p>
          <w:p w14:paraId="5DDDBE56" w14:textId="77777777" w:rsidR="00707332"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Assess and assist families with needs across life domains;</w:t>
            </w:r>
          </w:p>
          <w:p w14:paraId="1EDBC99A" w14:textId="77777777" w:rsidR="00707332"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Ensuring families are informed of service options;</w:t>
            </w:r>
          </w:p>
          <w:p w14:paraId="70D1E30C" w14:textId="77777777" w:rsidR="0092170D"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Facilitating team meetings as needed to develop and monitor service plans </w:t>
            </w:r>
            <w:r w:rsidRPr="00154096">
              <w:rPr>
                <w:rFonts w:eastAsiaTheme="minorHAnsi" w:cstheme="minorHAnsi"/>
                <w:b w:val="0"/>
                <w:color w:val="2E287F" w:themeColor="text1" w:themeTint="BF"/>
                <w:sz w:val="24"/>
                <w:szCs w:val="24"/>
              </w:rPr>
              <w:t xml:space="preserve">     </w:t>
            </w:r>
          </w:p>
          <w:p w14:paraId="3F0035DA" w14:textId="77777777" w:rsidR="000B6F90" w:rsidRPr="00154096" w:rsidRDefault="000B6F90"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and ensure that service plans are driven by the family;</w:t>
            </w:r>
          </w:p>
          <w:p w14:paraId="061EB4A8" w14:textId="77777777" w:rsidR="00655FA5" w:rsidRPr="00154096" w:rsidRDefault="00327C13"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Case management to refer and facilitate access to an array of community </w:t>
            </w:r>
          </w:p>
          <w:p w14:paraId="630536F1" w14:textId="77777777" w:rsidR="00655FA5" w:rsidRPr="00154096" w:rsidRDefault="00655FA5"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B91B05" w:rsidRPr="00154096">
              <w:rPr>
                <w:rFonts w:eastAsiaTheme="minorHAnsi" w:cstheme="minorHAnsi"/>
                <w:b w:val="0"/>
                <w:color w:val="2E287F" w:themeColor="text1" w:themeTint="BF"/>
                <w:sz w:val="24"/>
                <w:szCs w:val="24"/>
              </w:rPr>
              <w:t>s</w:t>
            </w:r>
            <w:r w:rsidRPr="00154096">
              <w:rPr>
                <w:rFonts w:eastAsiaTheme="minorHAnsi" w:cstheme="minorHAnsi"/>
                <w:b w:val="0"/>
                <w:color w:val="2E287F" w:themeColor="text1" w:themeTint="BF"/>
                <w:sz w:val="24"/>
                <w:szCs w:val="24"/>
              </w:rPr>
              <w:t>ervices and supports</w:t>
            </w:r>
          </w:p>
          <w:p w14:paraId="5A19B84E" w14:textId="77777777" w:rsidR="00707332" w:rsidRPr="00154096" w:rsidRDefault="0008183B"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Collaboration and coordination to facilitate implementation of service plans </w:t>
            </w:r>
          </w:p>
          <w:p w14:paraId="27C072BC" w14:textId="77777777" w:rsidR="00655FA5" w:rsidRPr="00154096" w:rsidRDefault="00655FA5"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B91B05" w:rsidRPr="00154096">
              <w:rPr>
                <w:rFonts w:eastAsiaTheme="minorHAnsi" w:cstheme="minorHAnsi"/>
                <w:b w:val="0"/>
                <w:color w:val="2E287F" w:themeColor="text1" w:themeTint="BF"/>
                <w:sz w:val="24"/>
                <w:szCs w:val="24"/>
              </w:rPr>
              <w:t>a</w:t>
            </w:r>
            <w:r w:rsidRPr="00154096">
              <w:rPr>
                <w:rFonts w:eastAsiaTheme="minorHAnsi" w:cstheme="minorHAnsi"/>
                <w:b w:val="0"/>
                <w:color w:val="2E287F" w:themeColor="text1" w:themeTint="BF"/>
                <w:sz w:val="24"/>
                <w:szCs w:val="24"/>
              </w:rPr>
              <w:t>cross all involved child and family serving agencies</w:t>
            </w:r>
          </w:p>
          <w:p w14:paraId="1CFE6D71" w14:textId="77777777" w:rsidR="00707332" w:rsidRPr="00154096" w:rsidRDefault="0034566A"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Continually updating knowledge of and relationship with community </w:t>
            </w:r>
          </w:p>
          <w:p w14:paraId="67B9450A" w14:textId="77777777" w:rsidR="001F4035" w:rsidRPr="00154096" w:rsidRDefault="001F4035"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resources available to children and families; and</w:t>
            </w:r>
          </w:p>
          <w:p w14:paraId="499A8B4A" w14:textId="77777777" w:rsidR="00707332" w:rsidRPr="00154096" w:rsidRDefault="00FA3892"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9737C1"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Conducting training, outreach and marketing in support of SOC </w:t>
            </w:r>
          </w:p>
          <w:p w14:paraId="48DE7CFC" w14:textId="77777777" w:rsidR="00664197" w:rsidRPr="00154096" w:rsidRDefault="00664197" w:rsidP="00327C13">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programming</w:t>
            </w:r>
          </w:p>
          <w:p w14:paraId="1A6DA6FE" w14:textId="77777777" w:rsidR="00D21927" w:rsidRPr="00154096" w:rsidRDefault="00D21927" w:rsidP="00707332">
            <w:pPr>
              <w:autoSpaceDE w:val="0"/>
              <w:autoSpaceDN w:val="0"/>
              <w:adjustRightInd w:val="0"/>
              <w:spacing w:line="240" w:lineRule="auto"/>
              <w:rPr>
                <w:rFonts w:eastAsiaTheme="minorHAnsi" w:cstheme="minorHAnsi"/>
                <w:b w:val="0"/>
                <w:color w:val="2E287F" w:themeColor="text1" w:themeTint="BF"/>
                <w:sz w:val="24"/>
                <w:szCs w:val="24"/>
              </w:rPr>
            </w:pPr>
          </w:p>
          <w:p w14:paraId="7BAC10C6" w14:textId="330A2205" w:rsidR="00707332" w:rsidRPr="00154096" w:rsidRDefault="00707332" w:rsidP="00D21927">
            <w:pPr>
              <w:pStyle w:val="ListParagraph"/>
              <w:numPr>
                <w:ilvl w:val="0"/>
                <w:numId w:val="12"/>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Care coordinator must </w:t>
            </w:r>
            <w:r w:rsidR="003336A3" w:rsidRPr="00154096">
              <w:rPr>
                <w:rFonts w:eastAsiaTheme="minorHAnsi" w:cstheme="minorHAnsi"/>
                <w:b w:val="0"/>
                <w:color w:val="2E287F" w:themeColor="text1" w:themeTint="BF"/>
                <w:sz w:val="24"/>
                <w:szCs w:val="24"/>
              </w:rPr>
              <w:t xml:space="preserve">have </w:t>
            </w:r>
            <w:r w:rsidR="00EB4D34" w:rsidRPr="00154096">
              <w:rPr>
                <w:rFonts w:eastAsiaTheme="minorHAnsi" w:cstheme="minorHAnsi"/>
                <w:b w:val="0"/>
                <w:color w:val="2E287F" w:themeColor="text1" w:themeTint="BF"/>
                <w:sz w:val="24"/>
                <w:szCs w:val="24"/>
              </w:rPr>
              <w:t>a minimum of a high school diploma or equivalent with preference for experience working with peop</w:t>
            </w:r>
            <w:r w:rsidR="00691620" w:rsidRPr="00154096">
              <w:rPr>
                <w:rFonts w:eastAsiaTheme="minorHAnsi" w:cstheme="minorHAnsi"/>
                <w:b w:val="0"/>
                <w:color w:val="2E287F" w:themeColor="text1" w:themeTint="BF"/>
                <w:sz w:val="24"/>
                <w:szCs w:val="24"/>
              </w:rPr>
              <w:t>le, such as in a school setting or a case manager role.  Agency will follow all additional recruitment</w:t>
            </w:r>
            <w:r w:rsidR="00C879A1" w:rsidRPr="00154096">
              <w:rPr>
                <w:rFonts w:eastAsiaTheme="minorHAnsi" w:cstheme="minorHAnsi"/>
                <w:b w:val="0"/>
                <w:color w:val="2E287F" w:themeColor="text1" w:themeTint="BF"/>
                <w:sz w:val="24"/>
                <w:szCs w:val="24"/>
              </w:rPr>
              <w:t>, orientation, and supervision expectations as set forth in ARSD 67:62:</w:t>
            </w:r>
            <w:r w:rsidR="009A7255" w:rsidRPr="00154096">
              <w:rPr>
                <w:rFonts w:eastAsiaTheme="minorHAnsi" w:cstheme="minorHAnsi"/>
                <w:b w:val="0"/>
                <w:color w:val="2E287F" w:themeColor="text1" w:themeTint="BF"/>
                <w:sz w:val="24"/>
                <w:szCs w:val="24"/>
              </w:rPr>
              <w:t>06 when employing care coordinators.</w:t>
            </w:r>
          </w:p>
          <w:p w14:paraId="130C661B" w14:textId="77777777" w:rsidR="00D21927" w:rsidRPr="00154096" w:rsidRDefault="00D21927" w:rsidP="00D21927">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5DB5DC1E" w14:textId="450B8633" w:rsidR="00707332" w:rsidRPr="00154096" w:rsidRDefault="000C0A13" w:rsidP="00D21927">
            <w:pPr>
              <w:pStyle w:val="ListParagraph"/>
              <w:numPr>
                <w:ilvl w:val="0"/>
                <w:numId w:val="12"/>
              </w:numPr>
              <w:autoSpaceDE w:val="0"/>
              <w:autoSpaceDN w:val="0"/>
              <w:adjustRightInd w:val="0"/>
              <w:spacing w:line="240" w:lineRule="auto"/>
              <w:rPr>
                <w:rFonts w:eastAsiaTheme="minorHAnsi" w:cstheme="minorHAnsi"/>
                <w:b w:val="0"/>
                <w:color w:val="000000"/>
                <w:sz w:val="24"/>
                <w:szCs w:val="24"/>
              </w:rPr>
            </w:pPr>
            <w:r w:rsidRPr="00154096">
              <w:rPr>
                <w:rFonts w:eastAsiaTheme="minorHAnsi" w:cstheme="minorHAnsi"/>
                <w:b w:val="0"/>
                <w:color w:val="000000"/>
                <w:sz w:val="24"/>
                <w:szCs w:val="24"/>
              </w:rPr>
              <w:t>C</w:t>
            </w:r>
            <w:r w:rsidR="00707332" w:rsidRPr="00154096">
              <w:rPr>
                <w:rFonts w:eastAsiaTheme="minorHAnsi" w:cstheme="minorHAnsi"/>
                <w:b w:val="0"/>
                <w:color w:val="2E287F" w:themeColor="text1" w:themeTint="BF"/>
                <w:sz w:val="24"/>
                <w:szCs w:val="24"/>
              </w:rPr>
              <w:t xml:space="preserve">are coordinator position will work with students at the school or other neutral location. </w:t>
            </w:r>
          </w:p>
          <w:p w14:paraId="24CA6196" w14:textId="77777777" w:rsidR="00FF52F9" w:rsidRPr="00154096" w:rsidRDefault="00FF52F9" w:rsidP="00FF52F9">
            <w:pPr>
              <w:pStyle w:val="ListParagraph"/>
              <w:autoSpaceDE w:val="0"/>
              <w:autoSpaceDN w:val="0"/>
              <w:adjustRightInd w:val="0"/>
              <w:spacing w:line="240" w:lineRule="auto"/>
              <w:rPr>
                <w:rFonts w:eastAsiaTheme="minorHAnsi" w:cstheme="minorHAnsi"/>
                <w:b w:val="0"/>
                <w:color w:val="000000"/>
                <w:sz w:val="24"/>
                <w:szCs w:val="24"/>
              </w:rPr>
            </w:pPr>
          </w:p>
          <w:p w14:paraId="030E868C" w14:textId="77777777" w:rsidR="00707332" w:rsidRPr="00154096" w:rsidRDefault="00C251C7" w:rsidP="00C86F71">
            <w:pPr>
              <w:pStyle w:val="ListParagraph"/>
              <w:numPr>
                <w:ilvl w:val="0"/>
                <w:numId w:val="12"/>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C</w:t>
            </w:r>
            <w:r w:rsidR="00707332" w:rsidRPr="00154096">
              <w:rPr>
                <w:rFonts w:eastAsiaTheme="minorHAnsi" w:cstheme="minorHAnsi"/>
                <w:b w:val="0"/>
                <w:color w:val="2E287F" w:themeColor="text1" w:themeTint="BF"/>
                <w:sz w:val="24"/>
                <w:szCs w:val="24"/>
              </w:rPr>
              <w:t>a</w:t>
            </w:r>
            <w:r w:rsidR="007B691B" w:rsidRPr="00154096">
              <w:rPr>
                <w:rFonts w:eastAsiaTheme="minorHAnsi" w:cstheme="minorHAnsi"/>
                <w:b w:val="0"/>
                <w:color w:val="2E287F" w:themeColor="text1" w:themeTint="BF"/>
                <w:sz w:val="24"/>
                <w:szCs w:val="24"/>
              </w:rPr>
              <w:t>re</w:t>
            </w:r>
            <w:r w:rsidR="00707332" w:rsidRPr="00154096">
              <w:rPr>
                <w:rFonts w:eastAsiaTheme="minorHAnsi" w:cstheme="minorHAnsi"/>
                <w:b w:val="0"/>
                <w:color w:val="2E287F" w:themeColor="text1" w:themeTint="BF"/>
                <w:sz w:val="24"/>
                <w:szCs w:val="24"/>
              </w:rPr>
              <w:t xml:space="preserve"> coordinator should maintain a caseload of, on average, no more than </w:t>
            </w:r>
            <w:r w:rsidR="00C86F71" w:rsidRPr="00154096">
              <w:rPr>
                <w:rFonts w:eastAsiaTheme="minorHAnsi" w:cstheme="minorHAnsi"/>
                <w:b w:val="0"/>
                <w:color w:val="2E287F" w:themeColor="text1" w:themeTint="BF"/>
                <w:sz w:val="24"/>
                <w:szCs w:val="24"/>
              </w:rPr>
              <w:t xml:space="preserve">   </w:t>
            </w:r>
          </w:p>
          <w:p w14:paraId="5F4C4E2C" w14:textId="77777777" w:rsidR="00C86F71" w:rsidRPr="00154096" w:rsidRDefault="00C86F71" w:rsidP="00C86F71">
            <w:pPr>
              <w:pStyle w:val="ListParagrap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20 active families.</w:t>
            </w:r>
          </w:p>
          <w:p w14:paraId="0D5FD95D" w14:textId="77777777" w:rsidR="00C86F71" w:rsidRPr="00154096" w:rsidRDefault="00C86F71" w:rsidP="00D83646">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31227411" w14:textId="77777777" w:rsidR="00707332" w:rsidRPr="00154096" w:rsidRDefault="00707332" w:rsidP="00D83646">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Caseload includes all active clients, clients that started services in the last month, and clients that completed the program in the last month.</w:t>
            </w:r>
          </w:p>
          <w:p w14:paraId="11CB7B42" w14:textId="77777777" w:rsidR="00D83646" w:rsidRPr="00154096" w:rsidRDefault="00D83646" w:rsidP="00D83646">
            <w:pPr>
              <w:autoSpaceDE w:val="0"/>
              <w:autoSpaceDN w:val="0"/>
              <w:adjustRightInd w:val="0"/>
              <w:spacing w:line="240" w:lineRule="auto"/>
              <w:rPr>
                <w:rFonts w:eastAsiaTheme="minorHAnsi" w:cstheme="minorHAnsi"/>
                <w:b w:val="0"/>
                <w:color w:val="2E287F" w:themeColor="text1" w:themeTint="BF"/>
                <w:sz w:val="24"/>
                <w:szCs w:val="24"/>
              </w:rPr>
            </w:pPr>
          </w:p>
          <w:p w14:paraId="4644469A" w14:textId="77777777" w:rsidR="00D83646" w:rsidRPr="00154096" w:rsidRDefault="00D83646" w:rsidP="00D83646">
            <w:pPr>
              <w:autoSpaceDE w:val="0"/>
              <w:autoSpaceDN w:val="0"/>
              <w:adjustRightInd w:val="0"/>
              <w:spacing w:line="240" w:lineRule="auto"/>
              <w:rPr>
                <w:rFonts w:eastAsiaTheme="minorHAnsi" w:cstheme="minorHAnsi"/>
                <w:b w:val="0"/>
                <w:color w:val="2E287F" w:themeColor="text1" w:themeTint="BF"/>
                <w:sz w:val="24"/>
                <w:szCs w:val="24"/>
              </w:rPr>
            </w:pPr>
          </w:p>
          <w:p w14:paraId="4455618E" w14:textId="77777777" w:rsidR="00D83646" w:rsidRPr="00154096" w:rsidRDefault="00D83646" w:rsidP="00D83646">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1A8C55BC" w14:textId="77777777" w:rsidR="00D83646" w:rsidRPr="00154096" w:rsidRDefault="00D83646" w:rsidP="00D83646">
            <w:pPr>
              <w:autoSpaceDE w:val="0"/>
              <w:autoSpaceDN w:val="0"/>
              <w:adjustRightInd w:val="0"/>
              <w:spacing w:line="240" w:lineRule="auto"/>
              <w:ind w:left="360"/>
              <w:rPr>
                <w:rFonts w:eastAsiaTheme="minorHAnsi" w:cstheme="minorHAnsi"/>
                <w:b w:val="0"/>
                <w:color w:val="2E287F" w:themeColor="text1" w:themeTint="BF"/>
                <w:sz w:val="24"/>
                <w:szCs w:val="24"/>
              </w:rPr>
            </w:pPr>
          </w:p>
          <w:p w14:paraId="14C1DC46" w14:textId="0DD7C792" w:rsidR="00D83646" w:rsidRPr="00154096" w:rsidRDefault="00D83646" w:rsidP="00D83646">
            <w:pPr>
              <w:autoSpaceDE w:val="0"/>
              <w:autoSpaceDN w:val="0"/>
              <w:adjustRightInd w:val="0"/>
              <w:spacing w:line="240" w:lineRule="auto"/>
              <w:ind w:left="360"/>
              <w:rPr>
                <w:rFonts w:eastAsiaTheme="minorHAnsi" w:cstheme="minorHAnsi"/>
                <w:color w:val="2E287F" w:themeColor="text1" w:themeTint="BF"/>
                <w:sz w:val="24"/>
                <w:szCs w:val="24"/>
              </w:rPr>
            </w:pPr>
            <w:r w:rsidRPr="00154096">
              <w:rPr>
                <w:rFonts w:eastAsiaTheme="minorHAnsi" w:cstheme="minorHAnsi"/>
                <w:color w:val="2E287F" w:themeColor="text1" w:themeTint="BF"/>
                <w:sz w:val="24"/>
                <w:szCs w:val="24"/>
              </w:rPr>
              <w:t>Systems of Care Coordinator Caseload</w:t>
            </w:r>
          </w:p>
          <w:p w14:paraId="6C2C2E23" w14:textId="77777777" w:rsidR="00D83646" w:rsidRPr="00154096" w:rsidRDefault="00D83646" w:rsidP="00D83646">
            <w:pPr>
              <w:autoSpaceDE w:val="0"/>
              <w:autoSpaceDN w:val="0"/>
              <w:adjustRightInd w:val="0"/>
              <w:spacing w:line="240" w:lineRule="auto"/>
              <w:ind w:left="360"/>
              <w:rPr>
                <w:rFonts w:eastAsiaTheme="minorHAnsi" w:cstheme="minorHAnsi"/>
                <w:b w:val="0"/>
                <w:color w:val="2E287F" w:themeColor="text1" w:themeTint="BF"/>
                <w:sz w:val="24"/>
                <w:szCs w:val="24"/>
              </w:rPr>
            </w:pPr>
          </w:p>
          <w:p w14:paraId="75F2E435" w14:textId="114A8790" w:rsidR="00D83646" w:rsidRPr="00154096" w:rsidRDefault="00707332" w:rsidP="00707332">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For the first two months of services, families are defined as active if they have received a minimum of </w:t>
            </w:r>
            <w:r w:rsidR="007519EB">
              <w:rPr>
                <w:rFonts w:eastAsiaTheme="minorHAnsi" w:cstheme="minorHAnsi"/>
                <w:b w:val="0"/>
                <w:color w:val="2E287F" w:themeColor="text1" w:themeTint="BF"/>
                <w:sz w:val="24"/>
                <w:szCs w:val="24"/>
              </w:rPr>
              <w:t>one</w:t>
            </w:r>
            <w:r w:rsidRPr="00154096">
              <w:rPr>
                <w:rFonts w:eastAsiaTheme="minorHAnsi" w:cstheme="minorHAnsi"/>
                <w:b w:val="0"/>
                <w:color w:val="2E287F" w:themeColor="text1" w:themeTint="BF"/>
                <w:sz w:val="24"/>
                <w:szCs w:val="24"/>
              </w:rPr>
              <w:t xml:space="preserve"> face-to-face, </w:t>
            </w:r>
            <w:r w:rsidR="007519EB">
              <w:rPr>
                <w:rFonts w:eastAsiaTheme="minorHAnsi" w:cstheme="minorHAnsi"/>
                <w:b w:val="0"/>
                <w:color w:val="2E287F" w:themeColor="text1" w:themeTint="BF"/>
                <w:sz w:val="24"/>
                <w:szCs w:val="24"/>
              </w:rPr>
              <w:t>30</w:t>
            </w:r>
            <w:r w:rsidRPr="00154096">
              <w:rPr>
                <w:rFonts w:eastAsiaTheme="minorHAnsi" w:cstheme="minorHAnsi"/>
                <w:b w:val="0"/>
                <w:color w:val="2E287F" w:themeColor="text1" w:themeTint="BF"/>
                <w:sz w:val="24"/>
                <w:szCs w:val="24"/>
              </w:rPr>
              <w:t xml:space="preserve">-minute contact within the last month. Any exceptions to this must be approved by the Project Aware-SEA DOE coordinator and Division of Behavioral Health </w:t>
            </w:r>
            <w:r w:rsidRPr="00154096">
              <w:rPr>
                <w:rFonts w:eastAsiaTheme="minorHAnsi" w:cstheme="minorHAnsi"/>
                <w:b w:val="0"/>
                <w:color w:val="2E287F" w:themeColor="text1" w:themeTint="BF"/>
                <w:sz w:val="24"/>
                <w:szCs w:val="24"/>
              </w:rPr>
              <w:lastRenderedPageBreak/>
              <w:t>(DBH) co-coordinator. Expectations regarding face-to-face contacts should be established with the family at intake.</w:t>
            </w:r>
          </w:p>
          <w:p w14:paraId="0229A9E3" w14:textId="77777777" w:rsidR="00D83646" w:rsidRPr="00154096" w:rsidRDefault="00D83646" w:rsidP="00D83646">
            <w:pPr>
              <w:pStyle w:val="ListParagraph"/>
              <w:autoSpaceDE w:val="0"/>
              <w:autoSpaceDN w:val="0"/>
              <w:adjustRightInd w:val="0"/>
              <w:spacing w:line="240" w:lineRule="auto"/>
              <w:rPr>
                <w:rFonts w:eastAsiaTheme="minorHAnsi" w:cstheme="minorHAnsi"/>
                <w:b w:val="0"/>
                <w:color w:val="2E287F" w:themeColor="text1" w:themeTint="BF"/>
                <w:sz w:val="24"/>
                <w:szCs w:val="24"/>
              </w:rPr>
            </w:pPr>
          </w:p>
          <w:p w14:paraId="13671AD8" w14:textId="77777777" w:rsidR="00707332" w:rsidRPr="00154096" w:rsidRDefault="00707332" w:rsidP="00D83646">
            <w:pPr>
              <w:pStyle w:val="ListParagraph"/>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After the initial two months of services, families are considered active if they</w:t>
            </w:r>
            <w:r w:rsidR="00D83646" w:rsidRPr="00154096">
              <w:rPr>
                <w:rFonts w:eastAsiaTheme="minorHAnsi" w:cstheme="minorHAnsi"/>
                <w:b w:val="0"/>
                <w:color w:val="2E287F" w:themeColor="text1" w:themeTint="BF"/>
                <w:sz w:val="24"/>
                <w:szCs w:val="24"/>
              </w:rPr>
              <w:t xml:space="preserve"> </w:t>
            </w:r>
            <w:r w:rsidRPr="00154096">
              <w:rPr>
                <w:rFonts w:eastAsiaTheme="minorHAnsi" w:cstheme="minorHAnsi"/>
                <w:b w:val="0"/>
                <w:color w:val="2E287F" w:themeColor="text1" w:themeTint="BF"/>
                <w:sz w:val="24"/>
                <w:szCs w:val="24"/>
              </w:rPr>
              <w:t>have received at least one face-to-face, 15-minute contact within the last month and at least one other contact (phone call, text conversation, email correspondence, etc.).</w:t>
            </w:r>
          </w:p>
          <w:p w14:paraId="757D9ED8" w14:textId="77777777" w:rsidR="00D83646" w:rsidRPr="00154096" w:rsidRDefault="00D83646" w:rsidP="00707332">
            <w:pPr>
              <w:autoSpaceDE w:val="0"/>
              <w:autoSpaceDN w:val="0"/>
              <w:adjustRightInd w:val="0"/>
              <w:spacing w:line="240" w:lineRule="auto"/>
              <w:rPr>
                <w:rFonts w:eastAsiaTheme="minorHAnsi" w:cstheme="minorHAnsi"/>
                <w:b w:val="0"/>
                <w:color w:val="2E287F" w:themeColor="text1" w:themeTint="BF"/>
                <w:sz w:val="24"/>
                <w:szCs w:val="24"/>
              </w:rPr>
            </w:pPr>
          </w:p>
          <w:p w14:paraId="6F43B529" w14:textId="77777777" w:rsidR="00707332" w:rsidRPr="00154096" w:rsidRDefault="00D83646" w:rsidP="00D83646">
            <w:pPr>
              <w:autoSpaceDE w:val="0"/>
              <w:autoSpaceDN w:val="0"/>
              <w:adjustRightInd w:val="0"/>
              <w:spacing w:line="240" w:lineRule="auto"/>
              <w:ind w:left="360"/>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 xml:space="preserve">Previous SOC clients returning to SOC services require only one face-to-face 15-minute </w:t>
            </w:r>
            <w:r w:rsidRPr="00154096">
              <w:rPr>
                <w:rFonts w:eastAsiaTheme="minorHAnsi" w:cstheme="minorHAnsi"/>
                <w:b w:val="0"/>
                <w:color w:val="2E287F" w:themeColor="text1" w:themeTint="BF"/>
                <w:sz w:val="24"/>
                <w:szCs w:val="24"/>
              </w:rPr>
              <w:t xml:space="preserve">   </w:t>
            </w:r>
          </w:p>
          <w:p w14:paraId="1389C6EE" w14:textId="77777777" w:rsidR="005D7983" w:rsidRPr="00154096" w:rsidRDefault="005D7983" w:rsidP="00D83646">
            <w:pPr>
              <w:autoSpaceDE w:val="0"/>
              <w:autoSpaceDN w:val="0"/>
              <w:adjustRightInd w:val="0"/>
              <w:spacing w:line="240" w:lineRule="auto"/>
              <w:ind w:left="360"/>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contact per month</w:t>
            </w:r>
            <w:r w:rsidR="004F604F" w:rsidRPr="00154096">
              <w:rPr>
                <w:rFonts w:eastAsiaTheme="minorHAnsi" w:cstheme="minorHAnsi"/>
                <w:b w:val="0"/>
                <w:color w:val="2E287F" w:themeColor="text1" w:themeTint="BF"/>
                <w:sz w:val="24"/>
                <w:szCs w:val="24"/>
              </w:rPr>
              <w:t xml:space="preserve"> and at least one other contact per month to be defined as active.</w:t>
            </w:r>
          </w:p>
          <w:p w14:paraId="27A154A1" w14:textId="77777777" w:rsidR="00D83646" w:rsidRPr="00154096" w:rsidRDefault="00D83646" w:rsidP="00707332">
            <w:pPr>
              <w:autoSpaceDE w:val="0"/>
              <w:autoSpaceDN w:val="0"/>
              <w:adjustRightInd w:val="0"/>
              <w:spacing w:line="240" w:lineRule="auto"/>
              <w:rPr>
                <w:rFonts w:eastAsiaTheme="minorHAnsi" w:cstheme="minorHAnsi"/>
                <w:b w:val="0"/>
                <w:color w:val="2E287F" w:themeColor="text1" w:themeTint="BF"/>
                <w:sz w:val="24"/>
                <w:szCs w:val="24"/>
              </w:rPr>
            </w:pPr>
          </w:p>
          <w:p w14:paraId="733878DB" w14:textId="77777777" w:rsidR="00707332" w:rsidRPr="00154096" w:rsidRDefault="00707332"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4F604F" w:rsidRPr="00154096">
              <w:rPr>
                <w:rFonts w:eastAsiaTheme="minorHAnsi" w:cstheme="minorHAnsi"/>
                <w:b w:val="0"/>
                <w:color w:val="2E287F" w:themeColor="text1" w:themeTint="BF"/>
                <w:sz w:val="24"/>
                <w:szCs w:val="24"/>
              </w:rPr>
              <w:t xml:space="preserve">          </w:t>
            </w:r>
            <w:r w:rsidRPr="00154096">
              <w:rPr>
                <w:rFonts w:eastAsiaTheme="minorHAnsi" w:cstheme="minorHAnsi"/>
                <w:b w:val="0"/>
                <w:color w:val="2E287F" w:themeColor="text1" w:themeTint="BF"/>
                <w:sz w:val="24"/>
                <w:szCs w:val="24"/>
              </w:rPr>
              <w:t xml:space="preserve">If a family starts services after the 15th of the month, they may be considered active with only </w:t>
            </w:r>
          </w:p>
          <w:p w14:paraId="588157A1" w14:textId="77777777" w:rsidR="00566AE3" w:rsidRPr="00154096" w:rsidRDefault="00566AE3"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one face-to-face contact within that month.</w:t>
            </w:r>
          </w:p>
          <w:p w14:paraId="750B8EE1" w14:textId="77777777" w:rsidR="00D83646" w:rsidRPr="00154096" w:rsidRDefault="00D83646" w:rsidP="00707332">
            <w:pPr>
              <w:autoSpaceDE w:val="0"/>
              <w:autoSpaceDN w:val="0"/>
              <w:adjustRightInd w:val="0"/>
              <w:spacing w:line="240" w:lineRule="auto"/>
              <w:rPr>
                <w:rFonts w:eastAsiaTheme="minorHAnsi" w:cstheme="minorHAnsi"/>
                <w:b w:val="0"/>
                <w:color w:val="2E287F" w:themeColor="text1" w:themeTint="BF"/>
                <w:sz w:val="24"/>
                <w:szCs w:val="24"/>
              </w:rPr>
            </w:pPr>
          </w:p>
          <w:p w14:paraId="5775544F" w14:textId="77777777" w:rsidR="00707332" w:rsidRPr="00154096" w:rsidRDefault="002363E9"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 xml:space="preserve"> </w:t>
            </w:r>
            <w:r w:rsidR="00787C98"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SOC services provided via telehealth technology meet the criteria to be considered face-to</w:t>
            </w:r>
            <w:r w:rsidR="005B4D99" w:rsidRPr="00154096">
              <w:rPr>
                <w:rFonts w:eastAsiaTheme="minorHAnsi" w:cstheme="minorHAnsi"/>
                <w:b w:val="0"/>
                <w:color w:val="2E287F" w:themeColor="text1" w:themeTint="BF"/>
                <w:sz w:val="24"/>
                <w:szCs w:val="24"/>
              </w:rPr>
              <w:t>-</w:t>
            </w:r>
          </w:p>
          <w:p w14:paraId="4B303D3B" w14:textId="77777777" w:rsidR="005B4D99" w:rsidRPr="00154096" w:rsidRDefault="005B4D99" w:rsidP="00707332">
            <w:pPr>
              <w:autoSpaceDE w:val="0"/>
              <w:autoSpaceDN w:val="0"/>
              <w:adjustRightInd w:val="0"/>
              <w:spacing w:line="240" w:lineRule="auto"/>
              <w:rPr>
                <w:rFonts w:eastAsiaTheme="minorHAnsi" w:cstheme="minorHAnsi"/>
                <w:b w:val="0"/>
                <w:color w:val="000000"/>
                <w:sz w:val="24"/>
                <w:szCs w:val="24"/>
              </w:rPr>
            </w:pPr>
            <w:r w:rsidRPr="00154096">
              <w:rPr>
                <w:rFonts w:eastAsiaTheme="minorHAnsi" w:cstheme="minorHAnsi"/>
                <w:b w:val="0"/>
                <w:color w:val="000000"/>
                <w:sz w:val="24"/>
                <w:szCs w:val="24"/>
              </w:rPr>
              <w:t xml:space="preserve">            </w:t>
            </w:r>
            <w:r w:rsidRPr="00154096">
              <w:rPr>
                <w:rFonts w:eastAsiaTheme="minorHAnsi" w:cstheme="minorHAnsi"/>
                <w:b w:val="0"/>
                <w:color w:val="2E287F" w:themeColor="text1" w:themeTint="BF"/>
                <w:sz w:val="24"/>
                <w:szCs w:val="24"/>
              </w:rPr>
              <w:t>face contacts</w:t>
            </w:r>
            <w:r w:rsidRPr="00154096">
              <w:rPr>
                <w:rFonts w:eastAsiaTheme="minorHAnsi" w:cstheme="minorHAnsi"/>
                <w:b w:val="0"/>
                <w:color w:val="000000"/>
                <w:sz w:val="24"/>
                <w:szCs w:val="24"/>
              </w:rPr>
              <w:t>.</w:t>
            </w:r>
          </w:p>
          <w:p w14:paraId="14A9D4CE" w14:textId="77777777" w:rsidR="005B4D99" w:rsidRPr="00154096" w:rsidRDefault="005B4D99" w:rsidP="00707332">
            <w:pPr>
              <w:autoSpaceDE w:val="0"/>
              <w:autoSpaceDN w:val="0"/>
              <w:adjustRightInd w:val="0"/>
              <w:spacing w:line="240" w:lineRule="auto"/>
              <w:rPr>
                <w:rFonts w:eastAsiaTheme="minorHAnsi" w:cstheme="minorHAnsi"/>
                <w:b w:val="0"/>
                <w:color w:val="000000"/>
                <w:sz w:val="24"/>
                <w:szCs w:val="24"/>
              </w:rPr>
            </w:pPr>
          </w:p>
          <w:p w14:paraId="5255AA8B" w14:textId="16E54B8C" w:rsidR="00707332" w:rsidRPr="00154096" w:rsidRDefault="00021B71"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f.  </w:t>
            </w:r>
            <w:r w:rsidR="00707332" w:rsidRPr="00154096">
              <w:rPr>
                <w:rFonts w:eastAsiaTheme="minorHAnsi" w:cstheme="minorHAnsi"/>
                <w:b w:val="0"/>
                <w:color w:val="2E287F" w:themeColor="text1" w:themeTint="BF"/>
                <w:sz w:val="24"/>
                <w:szCs w:val="24"/>
              </w:rPr>
              <w:t xml:space="preserve"> Families should be discharged from SOC services as soon as all goals have been met as set forth in the family’s service plan and/or 30 days after the youth or other family member has entered other services such as Children Youth and Family (CYF) or </w:t>
            </w:r>
            <w:r w:rsidR="005554FD" w:rsidRPr="00154096">
              <w:rPr>
                <w:rFonts w:eastAsiaTheme="minorHAnsi" w:cstheme="minorHAnsi"/>
                <w:b w:val="0"/>
                <w:color w:val="2E287F" w:themeColor="text1" w:themeTint="BF"/>
                <w:sz w:val="24"/>
                <w:szCs w:val="24"/>
              </w:rPr>
              <w:t>targeted services for justice involved youth</w:t>
            </w:r>
            <w:r w:rsidR="00707332" w:rsidRPr="00154096">
              <w:rPr>
                <w:rFonts w:eastAsiaTheme="minorHAnsi" w:cstheme="minorHAnsi"/>
                <w:b w:val="0"/>
                <w:color w:val="2E287F" w:themeColor="text1" w:themeTint="BF"/>
                <w:sz w:val="24"/>
                <w:szCs w:val="24"/>
              </w:rPr>
              <w:t>, unless otherwise approved by the Project Aware-SEA coordinator.</w:t>
            </w:r>
          </w:p>
          <w:p w14:paraId="3B7C69D1" w14:textId="77777777" w:rsidR="003977BF" w:rsidRPr="00154096" w:rsidRDefault="003977BF" w:rsidP="003977BF">
            <w:pPr>
              <w:autoSpaceDE w:val="0"/>
              <w:autoSpaceDN w:val="0"/>
              <w:adjustRightInd w:val="0"/>
              <w:spacing w:line="240" w:lineRule="auto"/>
              <w:jc w:val="both"/>
              <w:rPr>
                <w:rFonts w:eastAsiaTheme="minorHAnsi" w:cstheme="minorHAnsi"/>
                <w:b w:val="0"/>
                <w:color w:val="2E287F" w:themeColor="text1" w:themeTint="BF"/>
                <w:sz w:val="24"/>
                <w:szCs w:val="24"/>
              </w:rPr>
            </w:pPr>
          </w:p>
          <w:p w14:paraId="2EF4502B" w14:textId="30961FDC" w:rsidR="00707332" w:rsidRPr="00154096" w:rsidRDefault="003977BF" w:rsidP="003977BF">
            <w:pPr>
              <w:autoSpaceDE w:val="0"/>
              <w:autoSpaceDN w:val="0"/>
              <w:adjustRightInd w:val="0"/>
              <w:spacing w:line="240" w:lineRule="auto"/>
              <w:jc w:val="both"/>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g.</w:t>
            </w:r>
            <w:r w:rsidR="00707332" w:rsidRPr="00154096">
              <w:rPr>
                <w:rFonts w:eastAsiaTheme="minorHAnsi" w:cstheme="minorHAnsi"/>
                <w:b w:val="0"/>
                <w:color w:val="2E287F" w:themeColor="text1" w:themeTint="BF"/>
                <w:sz w:val="24"/>
                <w:szCs w:val="24"/>
              </w:rPr>
              <w:t xml:space="preserve"> </w:t>
            </w:r>
            <w:r w:rsidRPr="00154096">
              <w:rPr>
                <w:rFonts w:eastAsiaTheme="minorHAnsi" w:cstheme="minorHAnsi"/>
                <w:b w:val="0"/>
                <w:color w:val="2E287F" w:themeColor="text1" w:themeTint="BF"/>
                <w:sz w:val="24"/>
                <w:szCs w:val="24"/>
              </w:rPr>
              <w:t>The SOC</w:t>
            </w:r>
            <w:r w:rsidR="00707332" w:rsidRPr="00154096">
              <w:rPr>
                <w:rFonts w:eastAsiaTheme="minorHAnsi" w:cstheme="minorHAnsi"/>
                <w:b w:val="0"/>
                <w:color w:val="2E287F" w:themeColor="text1" w:themeTint="BF"/>
                <w:sz w:val="24"/>
                <w:szCs w:val="24"/>
              </w:rPr>
              <w:t xml:space="preserve"> coordinator and CYF case manager or </w:t>
            </w:r>
            <w:r w:rsidR="00BD7486" w:rsidRPr="00154096">
              <w:rPr>
                <w:rFonts w:eastAsiaTheme="minorHAnsi" w:cstheme="minorHAnsi"/>
                <w:b w:val="0"/>
                <w:color w:val="2E287F" w:themeColor="text1" w:themeTint="BF"/>
                <w:sz w:val="24"/>
                <w:szCs w:val="24"/>
              </w:rPr>
              <w:t>targeted services for justice involved</w:t>
            </w:r>
            <w:r w:rsidR="008C3833" w:rsidRPr="00154096">
              <w:rPr>
                <w:rFonts w:eastAsiaTheme="minorHAnsi" w:cstheme="minorHAnsi"/>
                <w:b w:val="0"/>
                <w:color w:val="2E287F" w:themeColor="text1" w:themeTint="BF"/>
                <w:sz w:val="24"/>
                <w:szCs w:val="24"/>
              </w:rPr>
              <w:t xml:space="preserve"> youth service provider </w:t>
            </w:r>
            <w:r w:rsidR="00707332" w:rsidRPr="00154096">
              <w:rPr>
                <w:rFonts w:eastAsiaTheme="minorHAnsi" w:cstheme="minorHAnsi"/>
                <w:b w:val="0"/>
                <w:color w:val="2E287F" w:themeColor="text1" w:themeTint="BF"/>
                <w:sz w:val="24"/>
                <w:szCs w:val="24"/>
              </w:rPr>
              <w:t xml:space="preserve">will hold a team meeting, including the family, within 30 days of the start of CYF or </w:t>
            </w:r>
            <w:r w:rsidR="002529F3" w:rsidRPr="00154096">
              <w:rPr>
                <w:rFonts w:eastAsiaTheme="minorHAnsi" w:cstheme="minorHAnsi"/>
                <w:b w:val="0"/>
                <w:color w:val="2E287F" w:themeColor="text1" w:themeTint="BF"/>
                <w:sz w:val="24"/>
                <w:szCs w:val="24"/>
              </w:rPr>
              <w:t>targeted services for justice involved youth</w:t>
            </w:r>
            <w:r w:rsidR="00707332" w:rsidRPr="00154096">
              <w:rPr>
                <w:rFonts w:eastAsiaTheme="minorHAnsi" w:cstheme="minorHAnsi"/>
                <w:b w:val="0"/>
                <w:color w:val="2E287F" w:themeColor="text1" w:themeTint="BF"/>
                <w:sz w:val="24"/>
                <w:szCs w:val="24"/>
              </w:rPr>
              <w:t xml:space="preserve"> to facilitate the transfer to CYF or </w:t>
            </w:r>
            <w:r w:rsidR="00942F69" w:rsidRPr="00154096">
              <w:rPr>
                <w:rFonts w:eastAsiaTheme="minorHAnsi" w:cstheme="minorHAnsi"/>
                <w:b w:val="0"/>
                <w:color w:val="2E287F" w:themeColor="text1" w:themeTint="BF"/>
                <w:sz w:val="24"/>
                <w:szCs w:val="24"/>
              </w:rPr>
              <w:t xml:space="preserve">targeted services for justice involved youth </w:t>
            </w:r>
            <w:r w:rsidR="00707332" w:rsidRPr="00154096">
              <w:rPr>
                <w:rFonts w:eastAsiaTheme="minorHAnsi" w:cstheme="minorHAnsi"/>
                <w:b w:val="0"/>
                <w:color w:val="2E287F" w:themeColor="text1" w:themeTint="BF"/>
                <w:sz w:val="24"/>
                <w:szCs w:val="24"/>
              </w:rPr>
              <w:t>, unless otherwise approved by the Project Aware-SEA DOE coordinator and DBH co-coordinator.</w:t>
            </w:r>
          </w:p>
          <w:p w14:paraId="6DB441E8" w14:textId="77777777" w:rsidR="00021B71" w:rsidRPr="00154096" w:rsidRDefault="00021B71" w:rsidP="00BF22F3">
            <w:pPr>
              <w:autoSpaceDE w:val="0"/>
              <w:autoSpaceDN w:val="0"/>
              <w:adjustRightInd w:val="0"/>
              <w:spacing w:line="240" w:lineRule="auto"/>
              <w:rPr>
                <w:rFonts w:eastAsiaTheme="minorHAnsi" w:cstheme="minorHAnsi"/>
                <w:b w:val="0"/>
                <w:color w:val="2E287F" w:themeColor="text1" w:themeTint="BF"/>
                <w:sz w:val="24"/>
                <w:szCs w:val="24"/>
              </w:rPr>
            </w:pPr>
          </w:p>
          <w:p w14:paraId="37515BA4" w14:textId="77777777" w:rsidR="00707332" w:rsidRPr="00154096" w:rsidRDefault="00021B71"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h. </w:t>
            </w:r>
            <w:r w:rsidR="00707332" w:rsidRPr="00154096">
              <w:rPr>
                <w:rFonts w:eastAsiaTheme="minorHAnsi" w:cstheme="minorHAnsi"/>
                <w:b w:val="0"/>
                <w:color w:val="2E287F" w:themeColor="text1" w:themeTint="BF"/>
                <w:sz w:val="24"/>
                <w:szCs w:val="24"/>
              </w:rPr>
              <w:t xml:space="preserve"> Agency agrees to attend trainings for SOC as well as trainings regarding cultural competency and trauma informed care.</w:t>
            </w:r>
          </w:p>
          <w:p w14:paraId="47356DE2" w14:textId="77777777" w:rsidR="00BF22F3" w:rsidRPr="00154096" w:rsidRDefault="00BF22F3" w:rsidP="00707332">
            <w:pPr>
              <w:autoSpaceDE w:val="0"/>
              <w:autoSpaceDN w:val="0"/>
              <w:adjustRightInd w:val="0"/>
              <w:spacing w:line="240" w:lineRule="auto"/>
              <w:rPr>
                <w:rFonts w:eastAsiaTheme="minorHAnsi" w:cstheme="minorHAnsi"/>
                <w:b w:val="0"/>
                <w:color w:val="2E287F" w:themeColor="text1" w:themeTint="BF"/>
                <w:sz w:val="24"/>
                <w:szCs w:val="24"/>
              </w:rPr>
            </w:pPr>
          </w:p>
          <w:p w14:paraId="29575C2E" w14:textId="77777777" w:rsidR="00707332" w:rsidRPr="00154096" w:rsidRDefault="001B37CE" w:rsidP="00487BB6">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i</w:t>
            </w:r>
            <w:r w:rsidR="00487BB6" w:rsidRPr="00154096">
              <w:rPr>
                <w:rFonts w:eastAsiaTheme="minorHAnsi" w:cstheme="minorHAnsi"/>
                <w:b w:val="0"/>
                <w:color w:val="2E287F" w:themeColor="text1" w:themeTint="BF"/>
                <w:sz w:val="24"/>
                <w:szCs w:val="24"/>
              </w:rPr>
              <w:t>.</w:t>
            </w:r>
            <w:r w:rsidR="00707332" w:rsidRPr="00154096">
              <w:rPr>
                <w:rFonts w:eastAsiaTheme="minorHAnsi" w:cstheme="minorHAnsi"/>
                <w:b w:val="0"/>
                <w:color w:val="2E287F" w:themeColor="text1" w:themeTint="BF"/>
                <w:sz w:val="24"/>
                <w:szCs w:val="24"/>
              </w:rPr>
              <w:t xml:space="preserve"> </w:t>
            </w:r>
            <w:r w:rsidR="00DB67EC" w:rsidRPr="00154096">
              <w:rPr>
                <w:rFonts w:eastAsiaTheme="minorHAnsi" w:cstheme="minorHAnsi"/>
                <w:b w:val="0"/>
                <w:color w:val="2E287F" w:themeColor="text1" w:themeTint="BF"/>
                <w:sz w:val="24"/>
                <w:szCs w:val="24"/>
              </w:rPr>
              <w:t>A</w:t>
            </w:r>
            <w:r w:rsidR="00487BB6" w:rsidRPr="00154096">
              <w:rPr>
                <w:rFonts w:eastAsiaTheme="minorHAnsi" w:cstheme="minorHAnsi"/>
                <w:b w:val="0"/>
                <w:color w:val="2E287F" w:themeColor="text1" w:themeTint="BF"/>
                <w:sz w:val="24"/>
                <w:szCs w:val="24"/>
              </w:rPr>
              <w:t xml:space="preserve">gency </w:t>
            </w:r>
            <w:r w:rsidR="00707332" w:rsidRPr="00154096">
              <w:rPr>
                <w:rFonts w:eastAsiaTheme="minorHAnsi" w:cstheme="minorHAnsi"/>
                <w:b w:val="0"/>
                <w:color w:val="2E287F" w:themeColor="text1" w:themeTint="BF"/>
                <w:sz w:val="24"/>
                <w:szCs w:val="24"/>
              </w:rPr>
              <w:t>agrees to work jointly with the DOE, DBH, LEA coordinator, local school administrators, and other community stakeholders to design and implement SOC programming at a local level including regularly scheduled meetings to review services and outcomes, ensure collaborative communication, and conduct problem solving.</w:t>
            </w:r>
          </w:p>
          <w:p w14:paraId="177806D0" w14:textId="77777777" w:rsidR="004B40BE" w:rsidRPr="00154096" w:rsidRDefault="004B40BE" w:rsidP="004B40BE">
            <w:pPr>
              <w:autoSpaceDE w:val="0"/>
              <w:autoSpaceDN w:val="0"/>
              <w:adjustRightInd w:val="0"/>
              <w:spacing w:line="240" w:lineRule="auto"/>
              <w:ind w:left="360"/>
              <w:rPr>
                <w:rFonts w:eastAsiaTheme="minorHAnsi" w:cstheme="minorHAnsi"/>
                <w:b w:val="0"/>
                <w:color w:val="2E287F" w:themeColor="text1" w:themeTint="BF"/>
                <w:sz w:val="24"/>
                <w:szCs w:val="24"/>
              </w:rPr>
            </w:pPr>
          </w:p>
          <w:p w14:paraId="72AA1295" w14:textId="77777777" w:rsidR="00707332" w:rsidRPr="00154096" w:rsidRDefault="00021B71"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j. </w:t>
            </w:r>
            <w:r w:rsidR="00707332" w:rsidRPr="00154096">
              <w:rPr>
                <w:rFonts w:eastAsiaTheme="minorHAnsi" w:cstheme="minorHAnsi"/>
                <w:b w:val="0"/>
                <w:color w:val="2E287F" w:themeColor="text1" w:themeTint="BF"/>
                <w:sz w:val="24"/>
                <w:szCs w:val="24"/>
              </w:rPr>
              <w:t xml:space="preserve"> Agency agrees to develop cooperative agreements and a multi-agency, HIPAA compliant release of information to help facilitate open communication and collaboration.</w:t>
            </w:r>
          </w:p>
          <w:p w14:paraId="0197C0BD" w14:textId="77777777" w:rsidR="004B40BE" w:rsidRPr="00154096" w:rsidRDefault="004B40BE" w:rsidP="00707332">
            <w:pPr>
              <w:autoSpaceDE w:val="0"/>
              <w:autoSpaceDN w:val="0"/>
              <w:adjustRightInd w:val="0"/>
              <w:spacing w:line="240" w:lineRule="auto"/>
              <w:rPr>
                <w:rFonts w:eastAsiaTheme="minorHAnsi" w:cstheme="minorHAnsi"/>
                <w:b w:val="0"/>
                <w:color w:val="2E287F" w:themeColor="text1" w:themeTint="BF"/>
                <w:sz w:val="24"/>
                <w:szCs w:val="24"/>
              </w:rPr>
            </w:pPr>
          </w:p>
          <w:p w14:paraId="35C9C7A3" w14:textId="77777777" w:rsidR="00707332" w:rsidRPr="00154096" w:rsidRDefault="00021B71"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k.</w:t>
            </w:r>
            <w:r w:rsidR="00707332" w:rsidRPr="00154096">
              <w:rPr>
                <w:rFonts w:eastAsiaTheme="minorHAnsi" w:cstheme="minorHAnsi"/>
                <w:b w:val="0"/>
                <w:color w:val="2E287F" w:themeColor="text1" w:themeTint="BF"/>
                <w:sz w:val="24"/>
                <w:szCs w:val="24"/>
              </w:rPr>
              <w:t xml:space="preserve"> Agency agrees to provide community partners with SOC training to ensure that SOC values are clearly understood by all involved.</w:t>
            </w:r>
          </w:p>
          <w:p w14:paraId="18FC7BCE" w14:textId="77777777" w:rsidR="004B40BE" w:rsidRPr="00154096" w:rsidRDefault="004B40BE" w:rsidP="00707332">
            <w:pPr>
              <w:autoSpaceDE w:val="0"/>
              <w:autoSpaceDN w:val="0"/>
              <w:adjustRightInd w:val="0"/>
              <w:spacing w:line="240" w:lineRule="auto"/>
              <w:rPr>
                <w:rFonts w:eastAsiaTheme="minorHAnsi" w:cstheme="minorHAnsi"/>
                <w:b w:val="0"/>
                <w:color w:val="2E287F" w:themeColor="text1" w:themeTint="BF"/>
                <w:sz w:val="24"/>
                <w:szCs w:val="24"/>
              </w:rPr>
            </w:pPr>
          </w:p>
          <w:p w14:paraId="292646A2" w14:textId="77777777" w:rsidR="00707332" w:rsidRPr="00154096" w:rsidRDefault="00021B71"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000000"/>
                <w:sz w:val="24"/>
                <w:szCs w:val="24"/>
              </w:rPr>
              <w:t>l</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 xml:space="preserve"> Agency agrees to work jointly with the DOE, DBH, and any contracted entities to provide outcome measures.</w:t>
            </w:r>
          </w:p>
          <w:p w14:paraId="3C70828E" w14:textId="77777777" w:rsidR="00F7278D" w:rsidRPr="00154096" w:rsidRDefault="00F7278D" w:rsidP="00707332">
            <w:pPr>
              <w:autoSpaceDE w:val="0"/>
              <w:autoSpaceDN w:val="0"/>
              <w:adjustRightInd w:val="0"/>
              <w:spacing w:line="240" w:lineRule="auto"/>
              <w:rPr>
                <w:rFonts w:eastAsiaTheme="minorHAnsi" w:cstheme="minorHAnsi"/>
                <w:bCs/>
                <w:color w:val="2E287F" w:themeColor="text1" w:themeTint="BF"/>
                <w:sz w:val="24"/>
                <w:szCs w:val="24"/>
              </w:rPr>
            </w:pPr>
          </w:p>
          <w:p w14:paraId="434D42EC" w14:textId="77777777" w:rsidR="00707332" w:rsidRPr="00154096" w:rsidRDefault="00727C4D" w:rsidP="00707332">
            <w:pPr>
              <w:autoSpaceDE w:val="0"/>
              <w:autoSpaceDN w:val="0"/>
              <w:adjustRightInd w:val="0"/>
              <w:spacing w:line="240" w:lineRule="auto"/>
              <w:rPr>
                <w:rFonts w:eastAsiaTheme="minorHAnsi" w:cstheme="minorHAnsi"/>
                <w:b w:val="0"/>
                <w:bCs/>
                <w:color w:val="2E287F" w:themeColor="text1" w:themeTint="BF"/>
                <w:sz w:val="24"/>
                <w:szCs w:val="24"/>
                <w:u w:val="single"/>
              </w:rPr>
            </w:pPr>
            <w:r w:rsidRPr="00154096">
              <w:rPr>
                <w:rFonts w:eastAsiaTheme="minorHAnsi" w:cstheme="minorHAnsi"/>
                <w:b w:val="0"/>
                <w:bCs/>
                <w:color w:val="2E287F" w:themeColor="text1" w:themeTint="BF"/>
                <w:sz w:val="24"/>
                <w:szCs w:val="24"/>
              </w:rPr>
              <w:t xml:space="preserve">2.  </w:t>
            </w:r>
            <w:r w:rsidR="00707332" w:rsidRPr="00154096">
              <w:rPr>
                <w:rFonts w:eastAsiaTheme="minorHAnsi" w:cstheme="minorHAnsi"/>
                <w:b w:val="0"/>
                <w:bCs/>
                <w:color w:val="2E287F" w:themeColor="text1" w:themeTint="BF"/>
                <w:sz w:val="24"/>
                <w:szCs w:val="24"/>
              </w:rPr>
              <w:t xml:space="preserve"> Admission Information</w:t>
            </w:r>
          </w:p>
          <w:p w14:paraId="060D4090" w14:textId="77777777" w:rsidR="00707332" w:rsidRPr="00154096" w:rsidRDefault="00C55E2F"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lastRenderedPageBreak/>
              <w:t>a.</w:t>
            </w:r>
            <w:r w:rsidR="00707332" w:rsidRPr="00154096">
              <w:rPr>
                <w:rFonts w:eastAsiaTheme="minorHAnsi" w:cstheme="minorHAnsi"/>
                <w:b w:val="0"/>
                <w:color w:val="2E287F" w:themeColor="text1" w:themeTint="BF"/>
                <w:sz w:val="24"/>
                <w:szCs w:val="24"/>
              </w:rPr>
              <w:t xml:space="preserve"> Client eligibility will be determined by the SOC agency based on the following minimum requirements:</w:t>
            </w:r>
          </w:p>
          <w:p w14:paraId="45728C36" w14:textId="77777777" w:rsidR="00707332" w:rsidRPr="00154096" w:rsidRDefault="00707332" w:rsidP="00C55E2F">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Client may be up to the age of 21.</w:t>
            </w:r>
          </w:p>
          <w:p w14:paraId="5679BA6C" w14:textId="77777777" w:rsidR="00707332" w:rsidRPr="00154096" w:rsidRDefault="00707332" w:rsidP="00C55E2F">
            <w:pPr>
              <w:pStyle w:val="ListParagraph"/>
              <w:numPr>
                <w:ilvl w:val="0"/>
                <w:numId w:val="9"/>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Client must have identified needs in at least one of the following domains</w:t>
            </w:r>
          </w:p>
          <w:p w14:paraId="72A07251" w14:textId="77777777" w:rsidR="00D6161C" w:rsidRPr="00154096" w:rsidRDefault="00D6161C" w:rsidP="00D6161C">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Basic Needs</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Social Supports</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Emotional Needs</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Educational Needs</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Community</w:t>
            </w:r>
          </w:p>
          <w:p w14:paraId="0647908A" w14:textId="3E7091DA" w:rsidR="00707332" w:rsidRPr="00154096" w:rsidRDefault="00D6161C" w:rsidP="00D6161C">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             Supports, H</w:t>
            </w:r>
            <w:r w:rsidR="00707332" w:rsidRPr="00154096">
              <w:rPr>
                <w:rFonts w:eastAsiaTheme="minorHAnsi" w:cstheme="minorHAnsi"/>
                <w:b w:val="0"/>
                <w:color w:val="2E287F" w:themeColor="text1" w:themeTint="BF"/>
                <w:sz w:val="24"/>
                <w:szCs w:val="24"/>
              </w:rPr>
              <w:t>ousing Supports</w:t>
            </w:r>
            <w:r w:rsidRPr="00154096">
              <w:rPr>
                <w:rFonts w:eastAsiaTheme="minorHAnsi" w:cstheme="minorHAnsi"/>
                <w:b w:val="0"/>
                <w:color w:val="2E287F" w:themeColor="text1" w:themeTint="BF"/>
                <w:sz w:val="24"/>
                <w:szCs w:val="24"/>
              </w:rPr>
              <w:t>, Health, and/or Safety</w:t>
            </w:r>
          </w:p>
          <w:p w14:paraId="0AB1230D" w14:textId="77777777" w:rsidR="00F26CC4" w:rsidRPr="00154096" w:rsidRDefault="00963DE2" w:rsidP="00963DE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b.  If </w:t>
            </w:r>
            <w:r w:rsidR="00707332" w:rsidRPr="00154096">
              <w:rPr>
                <w:rFonts w:eastAsiaTheme="minorHAnsi" w:cstheme="minorHAnsi"/>
                <w:b w:val="0"/>
                <w:color w:val="2E287F" w:themeColor="text1" w:themeTint="BF"/>
                <w:sz w:val="24"/>
                <w:szCs w:val="24"/>
              </w:rPr>
              <w:t>the SOC agency determines it cannot meet the needs of the client through SOC,</w:t>
            </w:r>
            <w:r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the agency will work with the referral source to identify other appropriate recommendations.</w:t>
            </w:r>
            <w:r w:rsidR="00125AF2" w:rsidRPr="00154096">
              <w:rPr>
                <w:rFonts w:eastAsiaTheme="minorHAnsi" w:cstheme="minorHAnsi"/>
                <w:b w:val="0"/>
                <w:color w:val="2E287F" w:themeColor="text1" w:themeTint="BF"/>
                <w:sz w:val="24"/>
                <w:szCs w:val="24"/>
              </w:rPr>
              <w:t xml:space="preserve"> </w:t>
            </w:r>
            <w:r w:rsidR="00707332" w:rsidRPr="00154096">
              <w:rPr>
                <w:rFonts w:eastAsiaTheme="minorHAnsi" w:cstheme="minorHAnsi"/>
                <w:b w:val="0"/>
                <w:color w:val="2E287F" w:themeColor="text1" w:themeTint="BF"/>
                <w:sz w:val="24"/>
                <w:szCs w:val="24"/>
              </w:rPr>
              <w:t>Agency agrees to facilitate referrals to appropriate services based on any recommendations made</w:t>
            </w:r>
            <w:r w:rsidR="00F26CC4" w:rsidRPr="00154096">
              <w:rPr>
                <w:rFonts w:eastAsiaTheme="minorHAnsi" w:cstheme="minorHAnsi"/>
                <w:b w:val="0"/>
                <w:color w:val="2E287F" w:themeColor="text1" w:themeTint="BF"/>
                <w:sz w:val="24"/>
                <w:szCs w:val="24"/>
              </w:rPr>
              <w:t>.</w:t>
            </w:r>
          </w:p>
          <w:p w14:paraId="489A6D15" w14:textId="77777777" w:rsidR="0088250C" w:rsidRPr="00154096" w:rsidRDefault="0088250C" w:rsidP="00931775">
            <w:pPr>
              <w:autoSpaceDE w:val="0"/>
              <w:autoSpaceDN w:val="0"/>
              <w:adjustRightInd w:val="0"/>
              <w:spacing w:line="240" w:lineRule="auto"/>
              <w:rPr>
                <w:rFonts w:eastAsiaTheme="minorHAnsi" w:cstheme="minorHAnsi"/>
                <w:b w:val="0"/>
                <w:color w:val="2E287F" w:themeColor="text1" w:themeTint="BF"/>
                <w:sz w:val="24"/>
                <w:szCs w:val="24"/>
              </w:rPr>
            </w:pPr>
          </w:p>
          <w:p w14:paraId="2B4DB2F9" w14:textId="77777777" w:rsidR="00707332" w:rsidRPr="00154096" w:rsidRDefault="00B1280C" w:rsidP="00707332">
            <w:pPr>
              <w:autoSpaceDE w:val="0"/>
              <w:autoSpaceDN w:val="0"/>
              <w:adjustRightInd w:val="0"/>
              <w:spacing w:line="240" w:lineRule="auto"/>
              <w:rPr>
                <w:rFonts w:eastAsiaTheme="minorHAnsi" w:cstheme="minorHAnsi"/>
                <w:b w:val="0"/>
                <w:bCs/>
                <w:color w:val="2E287F" w:themeColor="text1" w:themeTint="BF"/>
                <w:sz w:val="24"/>
                <w:szCs w:val="24"/>
              </w:rPr>
            </w:pPr>
            <w:r w:rsidRPr="00154096">
              <w:rPr>
                <w:rFonts w:eastAsiaTheme="minorHAnsi" w:cstheme="minorHAnsi"/>
                <w:b w:val="0"/>
                <w:bCs/>
                <w:color w:val="2E287F" w:themeColor="text1" w:themeTint="BF"/>
                <w:sz w:val="24"/>
                <w:szCs w:val="24"/>
              </w:rPr>
              <w:t xml:space="preserve">3.  </w:t>
            </w:r>
            <w:r w:rsidR="00707332" w:rsidRPr="00154096">
              <w:rPr>
                <w:rFonts w:eastAsiaTheme="minorHAnsi" w:cstheme="minorHAnsi"/>
                <w:b w:val="0"/>
                <w:bCs/>
                <w:color w:val="2E287F" w:themeColor="text1" w:themeTint="BF"/>
                <w:sz w:val="24"/>
                <w:szCs w:val="24"/>
              </w:rPr>
              <w:t>Discharge Information</w:t>
            </w:r>
          </w:p>
          <w:p w14:paraId="5ED7C349" w14:textId="478CB5BD" w:rsidR="00707332" w:rsidRPr="00154096" w:rsidRDefault="001A006B"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a.  </w:t>
            </w:r>
            <w:r w:rsidR="00707332" w:rsidRPr="00154096">
              <w:rPr>
                <w:rFonts w:eastAsiaTheme="minorHAnsi" w:cstheme="minorHAnsi"/>
                <w:b w:val="0"/>
                <w:color w:val="2E287F" w:themeColor="text1" w:themeTint="BF"/>
                <w:sz w:val="24"/>
                <w:szCs w:val="24"/>
              </w:rPr>
              <w:t xml:space="preserve">Agency shall discharge a client after a </w:t>
            </w:r>
            <w:r w:rsidR="006A4327" w:rsidRPr="00154096">
              <w:rPr>
                <w:rFonts w:eastAsiaTheme="minorHAnsi" w:cstheme="minorHAnsi"/>
                <w:b w:val="0"/>
                <w:color w:val="2E287F" w:themeColor="text1" w:themeTint="BF"/>
                <w:sz w:val="24"/>
                <w:szCs w:val="24"/>
              </w:rPr>
              <w:t>6</w:t>
            </w:r>
            <w:r w:rsidR="00707332" w:rsidRPr="00154096">
              <w:rPr>
                <w:rFonts w:eastAsiaTheme="minorHAnsi" w:cstheme="minorHAnsi"/>
                <w:b w:val="0"/>
                <w:color w:val="2E287F" w:themeColor="text1" w:themeTint="BF"/>
                <w:sz w:val="24"/>
                <w:szCs w:val="24"/>
              </w:rPr>
              <w:t>0-day period without face-to-face contact, after completion of a case plan, or referral to another level of care.</w:t>
            </w:r>
          </w:p>
          <w:p w14:paraId="166BB6A4" w14:textId="77777777" w:rsidR="00707332" w:rsidRPr="00154096" w:rsidRDefault="00707332" w:rsidP="00841FC6">
            <w:pPr>
              <w:pStyle w:val="ListParagraph"/>
              <w:numPr>
                <w:ilvl w:val="0"/>
                <w:numId w:val="21"/>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If a client prematurely discontinues services, reasonable attempts shall be made and documented by the agency to re-engage the client into services if appropriate.</w:t>
            </w:r>
          </w:p>
          <w:p w14:paraId="3D4A735E" w14:textId="77777777" w:rsidR="00707332" w:rsidRPr="00154096" w:rsidRDefault="00707332" w:rsidP="00841FC6">
            <w:pPr>
              <w:pStyle w:val="ListParagraph"/>
              <w:numPr>
                <w:ilvl w:val="0"/>
                <w:numId w:val="21"/>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Upon discharge or termination from SOC services, the SOC agency will provide discharge information to DBH as outlined in the monthly invoice during the billing period, immediately following termination. Information can be sent to: DSSBH@state.sd.us</w:t>
            </w:r>
          </w:p>
          <w:p w14:paraId="6C38A30E" w14:textId="77777777" w:rsidR="00707332" w:rsidRPr="00154096" w:rsidRDefault="00707332" w:rsidP="00841FC6">
            <w:pPr>
              <w:pStyle w:val="ListParagraph"/>
              <w:numPr>
                <w:ilvl w:val="0"/>
                <w:numId w:val="21"/>
              </w:num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If a client returns to SOC services after discharge, new intake paperwork must be completed.</w:t>
            </w:r>
          </w:p>
          <w:p w14:paraId="53D43BFB" w14:textId="77777777" w:rsidR="00F7278D" w:rsidRPr="00154096" w:rsidRDefault="00F7278D" w:rsidP="00707332">
            <w:pPr>
              <w:autoSpaceDE w:val="0"/>
              <w:autoSpaceDN w:val="0"/>
              <w:adjustRightInd w:val="0"/>
              <w:spacing w:line="240" w:lineRule="auto"/>
              <w:rPr>
                <w:rFonts w:eastAsiaTheme="minorHAnsi" w:cstheme="minorHAnsi"/>
                <w:bCs/>
                <w:color w:val="000000"/>
                <w:sz w:val="24"/>
                <w:szCs w:val="24"/>
              </w:rPr>
            </w:pPr>
          </w:p>
          <w:p w14:paraId="100DFB9B" w14:textId="77777777" w:rsidR="00707332" w:rsidRPr="00154096" w:rsidRDefault="009709DB" w:rsidP="00707332">
            <w:pPr>
              <w:autoSpaceDE w:val="0"/>
              <w:autoSpaceDN w:val="0"/>
              <w:adjustRightInd w:val="0"/>
              <w:spacing w:line="240" w:lineRule="auto"/>
              <w:rPr>
                <w:rFonts w:eastAsiaTheme="minorHAnsi" w:cstheme="minorHAnsi"/>
                <w:b w:val="0"/>
                <w:bCs/>
                <w:color w:val="2E287F" w:themeColor="text1" w:themeTint="BF"/>
                <w:sz w:val="24"/>
                <w:szCs w:val="24"/>
              </w:rPr>
            </w:pPr>
            <w:r w:rsidRPr="00154096">
              <w:rPr>
                <w:rFonts w:eastAsiaTheme="minorHAnsi" w:cstheme="minorHAnsi"/>
                <w:b w:val="0"/>
                <w:bCs/>
                <w:color w:val="2E287F" w:themeColor="text1" w:themeTint="BF"/>
                <w:sz w:val="24"/>
                <w:szCs w:val="24"/>
              </w:rPr>
              <w:t xml:space="preserve">4.  </w:t>
            </w:r>
            <w:r w:rsidR="00707332" w:rsidRPr="00154096">
              <w:rPr>
                <w:rFonts w:eastAsiaTheme="minorHAnsi" w:cstheme="minorHAnsi"/>
                <w:b w:val="0"/>
                <w:bCs/>
                <w:color w:val="2E287F" w:themeColor="text1" w:themeTint="BF"/>
                <w:sz w:val="24"/>
                <w:szCs w:val="24"/>
              </w:rPr>
              <w:t>Reimbursable Services</w:t>
            </w:r>
          </w:p>
          <w:p w14:paraId="037A209C" w14:textId="77777777" w:rsidR="00707332" w:rsidRPr="00154096" w:rsidRDefault="00F5174D"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a.  </w:t>
            </w:r>
            <w:r w:rsidR="00707332" w:rsidRPr="00154096">
              <w:rPr>
                <w:rFonts w:eastAsiaTheme="minorHAnsi" w:cstheme="minorHAnsi"/>
                <w:b w:val="0"/>
                <w:color w:val="2E287F" w:themeColor="text1" w:themeTint="BF"/>
                <w:sz w:val="24"/>
                <w:szCs w:val="24"/>
              </w:rPr>
              <w:t>Co-pays/sliding fee scales are not to be assessed to clients for services unless authorized by DBH.</w:t>
            </w:r>
          </w:p>
          <w:p w14:paraId="7F41B618" w14:textId="77777777" w:rsidR="00707332" w:rsidRPr="00154096" w:rsidRDefault="00F5174D"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b.  </w:t>
            </w:r>
            <w:r w:rsidR="00707332" w:rsidRPr="00154096">
              <w:rPr>
                <w:rFonts w:eastAsiaTheme="minorHAnsi" w:cstheme="minorHAnsi"/>
                <w:b w:val="0"/>
                <w:color w:val="2E287F" w:themeColor="text1" w:themeTint="BF"/>
                <w:sz w:val="24"/>
                <w:szCs w:val="24"/>
              </w:rPr>
              <w:t>For clients who require additional services, the appropriate referral must be made using the established method of referral.</w:t>
            </w:r>
          </w:p>
          <w:p w14:paraId="16F3A41E" w14:textId="60E70414" w:rsidR="00707332" w:rsidRPr="00154096" w:rsidRDefault="00F5174D"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c. </w:t>
            </w:r>
            <w:r w:rsidR="00707332" w:rsidRPr="00154096">
              <w:rPr>
                <w:rFonts w:eastAsiaTheme="minorHAnsi" w:cstheme="minorHAnsi"/>
                <w:b w:val="0"/>
                <w:color w:val="2E287F" w:themeColor="text1" w:themeTint="BF"/>
                <w:sz w:val="24"/>
                <w:szCs w:val="24"/>
              </w:rPr>
              <w:t xml:space="preserve"> If a client is eligible for CYF or </w:t>
            </w:r>
            <w:r w:rsidR="00FD4600" w:rsidRPr="00154096">
              <w:rPr>
                <w:rFonts w:eastAsiaTheme="minorHAnsi" w:cstheme="minorHAnsi"/>
                <w:b w:val="0"/>
                <w:color w:val="2E287F" w:themeColor="text1" w:themeTint="BF"/>
                <w:sz w:val="24"/>
                <w:szCs w:val="24"/>
              </w:rPr>
              <w:t>targeted services for justice involved youth</w:t>
            </w:r>
            <w:r w:rsidR="00707332" w:rsidRPr="00154096">
              <w:rPr>
                <w:rFonts w:eastAsiaTheme="minorHAnsi" w:cstheme="minorHAnsi"/>
                <w:b w:val="0"/>
                <w:color w:val="2E287F" w:themeColor="text1" w:themeTint="BF"/>
                <w:sz w:val="24"/>
                <w:szCs w:val="24"/>
              </w:rPr>
              <w:t xml:space="preserve">, the client should be transitioned into CYF or </w:t>
            </w:r>
            <w:r w:rsidR="001C212E" w:rsidRPr="00154096">
              <w:rPr>
                <w:rFonts w:eastAsiaTheme="minorHAnsi" w:cstheme="minorHAnsi"/>
                <w:b w:val="0"/>
                <w:color w:val="2E287F" w:themeColor="text1" w:themeTint="BF"/>
                <w:sz w:val="24"/>
                <w:szCs w:val="24"/>
              </w:rPr>
              <w:t>targeted services for justice involved youth</w:t>
            </w:r>
            <w:r w:rsidR="00707332" w:rsidRPr="00154096">
              <w:rPr>
                <w:rFonts w:eastAsiaTheme="minorHAnsi" w:cstheme="minorHAnsi"/>
                <w:b w:val="0"/>
                <w:color w:val="2E287F" w:themeColor="text1" w:themeTint="BF"/>
                <w:sz w:val="24"/>
                <w:szCs w:val="24"/>
              </w:rPr>
              <w:t xml:space="preserve"> as per requirements set forth in S</w:t>
            </w:r>
            <w:r w:rsidR="006E04CA" w:rsidRPr="00154096">
              <w:rPr>
                <w:rFonts w:eastAsiaTheme="minorHAnsi" w:cstheme="minorHAnsi"/>
                <w:b w:val="0"/>
                <w:color w:val="2E287F" w:themeColor="text1" w:themeTint="BF"/>
                <w:sz w:val="24"/>
                <w:szCs w:val="24"/>
              </w:rPr>
              <w:t>ervices</w:t>
            </w:r>
            <w:r w:rsidR="00707332" w:rsidRPr="00154096">
              <w:rPr>
                <w:rFonts w:eastAsiaTheme="minorHAnsi" w:cstheme="minorHAnsi"/>
                <w:b w:val="0"/>
                <w:color w:val="2E287F" w:themeColor="text1" w:themeTint="BF"/>
                <w:sz w:val="24"/>
                <w:szCs w:val="24"/>
              </w:rPr>
              <w:t>.</w:t>
            </w:r>
          </w:p>
          <w:p w14:paraId="1BEBCDDF" w14:textId="77777777" w:rsidR="00707332" w:rsidRPr="00154096" w:rsidRDefault="00F5174D"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d. </w:t>
            </w:r>
            <w:r w:rsidR="00707332" w:rsidRPr="00154096">
              <w:rPr>
                <w:rFonts w:eastAsiaTheme="minorHAnsi" w:cstheme="minorHAnsi"/>
                <w:b w:val="0"/>
                <w:color w:val="2E287F" w:themeColor="text1" w:themeTint="BF"/>
                <w:sz w:val="24"/>
                <w:szCs w:val="24"/>
              </w:rPr>
              <w:t>Services will be billed monthly through the invoice format created by DBH, but the invoice format may be subject to change if requested by the needs of the Project AWARE-SEA grant entity, Substance Abuse and Mental Health Services Administration (SAMHSA).</w:t>
            </w:r>
          </w:p>
          <w:p w14:paraId="4045959D" w14:textId="77777777" w:rsidR="00707332" w:rsidRPr="00154096" w:rsidRDefault="006076A6" w:rsidP="00707332">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e.</w:t>
            </w:r>
            <w:r w:rsidR="00707332" w:rsidRPr="00154096">
              <w:rPr>
                <w:rFonts w:eastAsiaTheme="minorHAnsi" w:cstheme="minorHAnsi"/>
                <w:b w:val="0"/>
                <w:color w:val="2E287F" w:themeColor="text1" w:themeTint="BF"/>
                <w:sz w:val="24"/>
                <w:szCs w:val="24"/>
              </w:rPr>
              <w:t xml:space="preserve"> Services invoices are not to exceed the submitted grant funded amount.</w:t>
            </w:r>
          </w:p>
          <w:p w14:paraId="5FB26FC0" w14:textId="77777777" w:rsidR="00707332" w:rsidRPr="00154096" w:rsidRDefault="008E0048" w:rsidP="00707332">
            <w:pPr>
              <w:autoSpaceDE w:val="0"/>
              <w:autoSpaceDN w:val="0"/>
              <w:adjustRightInd w:val="0"/>
              <w:spacing w:line="240" w:lineRule="auto"/>
              <w:rPr>
                <w:rFonts w:eastAsiaTheme="minorHAnsi" w:cstheme="minorHAnsi"/>
                <w:b w:val="0"/>
                <w:bCs/>
                <w:color w:val="2E287F" w:themeColor="text1" w:themeTint="BF"/>
                <w:sz w:val="24"/>
                <w:szCs w:val="24"/>
              </w:rPr>
            </w:pPr>
            <w:r w:rsidRPr="00154096">
              <w:rPr>
                <w:rFonts w:eastAsiaTheme="minorHAnsi" w:cstheme="minorHAnsi"/>
                <w:b w:val="0"/>
                <w:bCs/>
                <w:color w:val="2E287F" w:themeColor="text1" w:themeTint="BF"/>
                <w:sz w:val="24"/>
                <w:szCs w:val="24"/>
              </w:rPr>
              <w:t xml:space="preserve">5.  </w:t>
            </w:r>
            <w:r w:rsidR="00707332" w:rsidRPr="00154096">
              <w:rPr>
                <w:rFonts w:eastAsiaTheme="minorHAnsi" w:cstheme="minorHAnsi"/>
                <w:b w:val="0"/>
                <w:bCs/>
                <w:color w:val="2E287F" w:themeColor="text1" w:themeTint="BF"/>
                <w:sz w:val="24"/>
                <w:szCs w:val="24"/>
              </w:rPr>
              <w:t>Income Eligibility</w:t>
            </w:r>
          </w:p>
          <w:p w14:paraId="5B7603F9" w14:textId="77777777" w:rsidR="00F06F33" w:rsidRPr="00154096" w:rsidRDefault="008E0048" w:rsidP="00707332">
            <w:pPr>
              <w:pStyle w:val="Content"/>
              <w:rPr>
                <w:rFonts w:cstheme="minorHAnsi"/>
                <w:i/>
                <w:color w:val="2E287F" w:themeColor="text1" w:themeTint="BF"/>
                <w:sz w:val="24"/>
                <w:szCs w:val="24"/>
              </w:rPr>
            </w:pPr>
            <w:r w:rsidRPr="00154096">
              <w:rPr>
                <w:rFonts w:eastAsiaTheme="minorHAnsi" w:cstheme="minorHAnsi"/>
                <w:color w:val="2E287F" w:themeColor="text1" w:themeTint="BF"/>
                <w:sz w:val="24"/>
                <w:szCs w:val="24"/>
              </w:rPr>
              <w:t xml:space="preserve">a.  </w:t>
            </w:r>
            <w:r w:rsidR="00707332" w:rsidRPr="00154096">
              <w:rPr>
                <w:rFonts w:eastAsiaTheme="minorHAnsi" w:cstheme="minorHAnsi"/>
                <w:color w:val="2E287F" w:themeColor="text1" w:themeTint="BF"/>
                <w:sz w:val="24"/>
                <w:szCs w:val="24"/>
              </w:rPr>
              <w:t>The Means 101 form must be completed for all SOC participants. If participants do not meet income eligibility guidelines, please notify DBH.</w:t>
            </w:r>
          </w:p>
          <w:p w14:paraId="0D512E9C" w14:textId="77777777" w:rsidR="00D6161C" w:rsidRPr="00154096" w:rsidRDefault="00372E91" w:rsidP="003E16BE">
            <w:pPr>
              <w:autoSpaceDE w:val="0"/>
              <w:autoSpaceDN w:val="0"/>
              <w:adjustRightInd w:val="0"/>
              <w:spacing w:line="240" w:lineRule="auto"/>
              <w:rPr>
                <w:rFonts w:cstheme="minorHAnsi"/>
                <w:sz w:val="24"/>
                <w:szCs w:val="24"/>
              </w:rPr>
            </w:pPr>
            <w:r w:rsidRPr="00154096">
              <w:rPr>
                <w:rFonts w:cstheme="minorHAnsi"/>
                <w:sz w:val="24"/>
                <w:szCs w:val="24"/>
              </w:rPr>
              <w:t xml:space="preserve"> </w:t>
            </w:r>
          </w:p>
          <w:p w14:paraId="412E6307" w14:textId="7F9835B4" w:rsidR="003E16BE" w:rsidRPr="00154096" w:rsidRDefault="003E16BE" w:rsidP="003E16BE">
            <w:pPr>
              <w:autoSpaceDE w:val="0"/>
              <w:autoSpaceDN w:val="0"/>
              <w:adjustRightInd w:val="0"/>
              <w:spacing w:line="240" w:lineRule="auto"/>
              <w:rPr>
                <w:rFonts w:eastAsiaTheme="minorHAnsi" w:cstheme="minorHAnsi"/>
                <w:b w:val="0"/>
                <w:color w:val="2E287F" w:themeColor="text1" w:themeTint="BF"/>
                <w:sz w:val="24"/>
                <w:szCs w:val="24"/>
                <w:u w:val="single"/>
              </w:rPr>
            </w:pPr>
            <w:r w:rsidRPr="00154096">
              <w:rPr>
                <w:rFonts w:cstheme="minorHAnsi"/>
                <w:b w:val="0"/>
                <w:color w:val="2E287F" w:themeColor="text1" w:themeTint="BF"/>
                <w:sz w:val="24"/>
                <w:szCs w:val="24"/>
                <w:u w:val="single"/>
              </w:rPr>
              <w:t>Project AWARE Advisory Group</w:t>
            </w:r>
          </w:p>
          <w:p w14:paraId="2B99DE5C" w14:textId="77777777" w:rsidR="003F6414" w:rsidRPr="00154096" w:rsidRDefault="003E16BE" w:rsidP="00782B61">
            <w:pPr>
              <w:autoSpaceDE w:val="0"/>
              <w:autoSpaceDN w:val="0"/>
              <w:adjustRightInd w:val="0"/>
              <w:spacing w:line="240" w:lineRule="auto"/>
              <w:rPr>
                <w:rFonts w:eastAsiaTheme="minorHAnsi" w:cstheme="minorHAnsi"/>
                <w:b w:val="0"/>
                <w:color w:val="2E287F" w:themeColor="text1" w:themeTint="BF"/>
                <w:sz w:val="24"/>
                <w:szCs w:val="24"/>
              </w:rPr>
            </w:pPr>
            <w:r w:rsidRPr="00154096">
              <w:rPr>
                <w:rFonts w:eastAsiaTheme="minorHAnsi" w:cstheme="minorHAnsi"/>
                <w:b w:val="0"/>
                <w:color w:val="2E287F" w:themeColor="text1" w:themeTint="BF"/>
                <w:sz w:val="24"/>
                <w:szCs w:val="24"/>
              </w:rPr>
              <w:t xml:space="preserve">The </w:t>
            </w:r>
            <w:r w:rsidRPr="00154096">
              <w:rPr>
                <w:rFonts w:eastAsiaTheme="minorHAnsi" w:cstheme="minorHAnsi"/>
                <w:b w:val="0"/>
                <w:i/>
                <w:color w:val="2E287F" w:themeColor="text1" w:themeTint="BF"/>
                <w:sz w:val="24"/>
                <w:szCs w:val="24"/>
              </w:rPr>
              <w:t>System of Care Coordinator</w:t>
            </w:r>
            <w:r w:rsidRPr="00154096">
              <w:rPr>
                <w:rFonts w:eastAsiaTheme="minorHAnsi" w:cstheme="minorHAnsi"/>
                <w:b w:val="0"/>
                <w:color w:val="2E287F" w:themeColor="text1" w:themeTint="BF"/>
                <w:sz w:val="24"/>
                <w:szCs w:val="24"/>
              </w:rPr>
              <w:t xml:space="preserve"> </w:t>
            </w:r>
            <w:r w:rsidR="00F10204" w:rsidRPr="00154096">
              <w:rPr>
                <w:rFonts w:eastAsiaTheme="minorHAnsi" w:cstheme="minorHAnsi"/>
                <w:b w:val="0"/>
                <w:color w:val="2E287F" w:themeColor="text1" w:themeTint="BF"/>
                <w:sz w:val="24"/>
                <w:szCs w:val="24"/>
              </w:rPr>
              <w:t>w</w:t>
            </w:r>
            <w:r w:rsidR="001A740C" w:rsidRPr="00154096">
              <w:rPr>
                <w:rFonts w:eastAsiaTheme="minorHAnsi" w:cstheme="minorHAnsi"/>
                <w:b w:val="0"/>
                <w:color w:val="2E287F" w:themeColor="text1" w:themeTint="BF"/>
                <w:sz w:val="24"/>
                <w:szCs w:val="24"/>
              </w:rPr>
              <w:t>ill</w:t>
            </w:r>
            <w:r w:rsidR="00F10204" w:rsidRPr="00154096">
              <w:rPr>
                <w:rFonts w:eastAsiaTheme="minorHAnsi" w:cstheme="minorHAnsi"/>
                <w:b w:val="0"/>
                <w:color w:val="2E287F" w:themeColor="text1" w:themeTint="BF"/>
                <w:sz w:val="24"/>
                <w:szCs w:val="24"/>
              </w:rPr>
              <w:t xml:space="preserve"> participate in the local Project AWARE behavioral and mental health advisory group. Suggested representation would include the CPAM, school staff, community leadership, parents, youth and representative personnel from the CMHC and other mental health professional partners. </w:t>
            </w:r>
            <w:r w:rsidRPr="00154096">
              <w:rPr>
                <w:rFonts w:eastAsiaTheme="minorHAnsi" w:cstheme="minorHAnsi"/>
                <w:b w:val="0"/>
                <w:color w:val="2E287F" w:themeColor="text1" w:themeTint="BF"/>
                <w:sz w:val="24"/>
                <w:szCs w:val="24"/>
              </w:rPr>
              <w:t xml:space="preserve"> </w:t>
            </w:r>
            <w:r w:rsidR="00F10204" w:rsidRPr="00154096">
              <w:rPr>
                <w:rFonts w:eastAsiaTheme="minorHAnsi" w:cstheme="minorHAnsi"/>
                <w:b w:val="0"/>
                <w:color w:val="2E287F" w:themeColor="text1" w:themeTint="BF"/>
                <w:sz w:val="24"/>
                <w:szCs w:val="24"/>
              </w:rPr>
              <w:t>This group is to be kept informed about the grant’s progress, provide recommendations, and insight.</w:t>
            </w:r>
            <w:r w:rsidRPr="00154096">
              <w:rPr>
                <w:rFonts w:eastAsiaTheme="minorHAnsi" w:cstheme="minorHAnsi"/>
                <w:b w:val="0"/>
                <w:color w:val="2E287F" w:themeColor="text1" w:themeTint="BF"/>
                <w:sz w:val="24"/>
                <w:szCs w:val="24"/>
              </w:rPr>
              <w:t xml:space="preserve"> </w:t>
            </w:r>
            <w:r w:rsidR="00F10204" w:rsidRPr="00154096">
              <w:rPr>
                <w:rFonts w:eastAsiaTheme="minorHAnsi" w:cstheme="minorHAnsi"/>
                <w:b w:val="0"/>
                <w:color w:val="2E287F" w:themeColor="text1" w:themeTint="BF"/>
                <w:sz w:val="24"/>
                <w:szCs w:val="24"/>
              </w:rPr>
              <w:t>This group is also to help plan the process moving forward for the behavioral and mental health supports needed for youth in the community beyond the grant years.</w:t>
            </w:r>
          </w:p>
          <w:p w14:paraId="417539DA" w14:textId="4939274D" w:rsidR="00817CA9" w:rsidRDefault="00817CA9" w:rsidP="00817CA9"/>
          <w:p w14:paraId="4206365B" w14:textId="6D2E0766" w:rsidR="00417BAC" w:rsidRPr="00154096" w:rsidRDefault="00417BAC" w:rsidP="00417BAC">
            <w:pPr>
              <w:rPr>
                <w:rFonts w:eastAsiaTheme="minorHAnsi" w:cstheme="minorHAnsi"/>
                <w:color w:val="2E287F" w:themeColor="text1" w:themeTint="BF"/>
                <w:sz w:val="24"/>
                <w:szCs w:val="24"/>
              </w:rPr>
            </w:pPr>
            <w:r w:rsidRPr="00154096">
              <w:rPr>
                <w:rFonts w:cstheme="minorHAnsi"/>
                <w:color w:val="2E287F" w:themeColor="text1" w:themeTint="BF"/>
                <w:sz w:val="24"/>
                <w:szCs w:val="24"/>
              </w:rPr>
              <w:lastRenderedPageBreak/>
              <w:t>Project AWARE Tier 2: Individual Students</w:t>
            </w:r>
          </w:p>
          <w:p w14:paraId="03602B50" w14:textId="77777777" w:rsidR="00417BAC" w:rsidRPr="00154096" w:rsidRDefault="00417BAC" w:rsidP="00417BAC">
            <w:pPr>
              <w:rPr>
                <w:rFonts w:cstheme="minorHAnsi"/>
                <w:b w:val="0"/>
                <w:color w:val="2E287F" w:themeColor="text1" w:themeTint="BF"/>
                <w:sz w:val="24"/>
                <w:szCs w:val="24"/>
              </w:rPr>
            </w:pPr>
            <w:r w:rsidRPr="00154096">
              <w:rPr>
                <w:rFonts w:cstheme="minorHAnsi"/>
                <w:b w:val="0"/>
                <w:color w:val="2E287F" w:themeColor="text1" w:themeTint="BF"/>
                <w:sz w:val="24"/>
                <w:szCs w:val="24"/>
              </w:rPr>
              <w:t xml:space="preserve">Referrals indicate intervention </w:t>
            </w:r>
          </w:p>
          <w:p w14:paraId="1B6A3EE8" w14:textId="24ADB908" w:rsidR="00417BAC" w:rsidRPr="00154096" w:rsidRDefault="00417BAC" w:rsidP="00417BAC">
            <w:pPr>
              <w:rPr>
                <w:rFonts w:cstheme="minorHAnsi"/>
                <w:b w:val="0"/>
                <w:color w:val="2E287F" w:themeColor="text1" w:themeTint="BF"/>
                <w:sz w:val="24"/>
                <w:szCs w:val="24"/>
              </w:rPr>
            </w:pPr>
            <w:r w:rsidRPr="00154096">
              <w:rPr>
                <w:rFonts w:cstheme="minorHAnsi"/>
                <w:b w:val="0"/>
                <w:color w:val="2E287F" w:themeColor="text1" w:themeTint="BF"/>
                <w:sz w:val="24"/>
                <w:szCs w:val="24"/>
              </w:rPr>
              <w:t>a.  School-based intervention lead by school personnel (including Project AWARE CPAM)</w:t>
            </w:r>
          </w:p>
          <w:p w14:paraId="41EC0E80"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Examples:</w:t>
            </w:r>
          </w:p>
          <w:p w14:paraId="17F50C49"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Faculty and staff trained in interventions and strategies.</w:t>
            </w:r>
          </w:p>
          <w:p w14:paraId="2EE50072"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School counselor interventions guide school supports</w:t>
            </w:r>
          </w:p>
          <w:p w14:paraId="224EEA89"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School psychologist interventions guide individual youth support</w:t>
            </w:r>
          </w:p>
          <w:p w14:paraId="48884A6F"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PBIS check in/check out – school adult support</w:t>
            </w:r>
          </w:p>
          <w:p w14:paraId="2F9C54CC"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 xml:space="preserve">Peer coaches (Possible </w:t>
            </w:r>
            <w:r w:rsidRPr="00154096">
              <w:rPr>
                <w:rFonts w:cstheme="minorHAnsi"/>
                <w:b w:val="0"/>
                <w:i/>
                <w:color w:val="2E287F" w:themeColor="text1" w:themeTint="BF"/>
                <w:sz w:val="24"/>
                <w:szCs w:val="24"/>
              </w:rPr>
              <w:t>Sources of Strength</w:t>
            </w:r>
            <w:r w:rsidRPr="00154096">
              <w:rPr>
                <w:rFonts w:cstheme="minorHAnsi"/>
                <w:b w:val="0"/>
                <w:color w:val="2E287F" w:themeColor="text1" w:themeTint="BF"/>
                <w:sz w:val="24"/>
                <w:szCs w:val="24"/>
              </w:rPr>
              <w:t xml:space="preserve"> programming)</w:t>
            </w:r>
          </w:p>
          <w:p w14:paraId="1B6DF319"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Targeted screening (SAEBRS ongoing for individuals)</w:t>
            </w:r>
          </w:p>
          <w:p w14:paraId="6413C984" w14:textId="77777777" w:rsidR="00417BAC" w:rsidRPr="00154096" w:rsidRDefault="00417BAC" w:rsidP="009C164B">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Parent support with individual youth</w:t>
            </w:r>
          </w:p>
          <w:p w14:paraId="66E8B319" w14:textId="5009822D" w:rsidR="00463D9D" w:rsidRDefault="00417BAC" w:rsidP="00463D9D">
            <w:pPr>
              <w:ind w:left="720"/>
              <w:rPr>
                <w:rFonts w:cstheme="minorHAnsi"/>
                <w:b w:val="0"/>
                <w:color w:val="2E287F" w:themeColor="text1" w:themeTint="BF"/>
                <w:sz w:val="24"/>
                <w:szCs w:val="24"/>
              </w:rPr>
            </w:pPr>
            <w:r w:rsidRPr="00154096">
              <w:rPr>
                <w:rFonts w:cstheme="minorHAnsi"/>
                <w:b w:val="0"/>
                <w:color w:val="2E287F" w:themeColor="text1" w:themeTint="BF"/>
                <w:sz w:val="24"/>
                <w:szCs w:val="24"/>
              </w:rPr>
              <w:t>Social-Emotional small groups</w:t>
            </w:r>
          </w:p>
          <w:p w14:paraId="17D3E213" w14:textId="3694B1B1" w:rsidR="00463D9D" w:rsidRDefault="00463D9D" w:rsidP="00463D9D">
            <w:pPr>
              <w:ind w:left="720"/>
              <w:rPr>
                <w:rFonts w:cstheme="minorHAnsi"/>
                <w:b w:val="0"/>
                <w:color w:val="2E287F" w:themeColor="text1" w:themeTint="BF"/>
                <w:sz w:val="24"/>
                <w:szCs w:val="24"/>
              </w:rPr>
            </w:pPr>
          </w:p>
          <w:p w14:paraId="0171B563" w14:textId="02484187" w:rsidR="00463D9D" w:rsidRDefault="00463D9D" w:rsidP="00463D9D">
            <w:pPr>
              <w:ind w:left="720"/>
              <w:rPr>
                <w:rFonts w:cstheme="minorHAnsi"/>
                <w:b w:val="0"/>
                <w:color w:val="2E287F" w:themeColor="text1" w:themeTint="BF"/>
                <w:sz w:val="24"/>
                <w:szCs w:val="24"/>
              </w:rPr>
            </w:pPr>
          </w:p>
          <w:p w14:paraId="2906921E" w14:textId="58E36A09" w:rsidR="00463D9D" w:rsidRDefault="00463D9D" w:rsidP="00463D9D">
            <w:pPr>
              <w:ind w:left="720"/>
              <w:rPr>
                <w:rFonts w:cstheme="minorHAnsi"/>
                <w:b w:val="0"/>
                <w:color w:val="2E287F" w:themeColor="text1" w:themeTint="BF"/>
                <w:sz w:val="24"/>
                <w:szCs w:val="24"/>
              </w:rPr>
            </w:pPr>
            <w:r>
              <w:rPr>
                <w:rFonts w:cstheme="minorHAnsi"/>
                <w:b w:val="0"/>
                <w:color w:val="2E287F" w:themeColor="text1" w:themeTint="BF"/>
                <w:sz w:val="24"/>
                <w:szCs w:val="24"/>
              </w:rPr>
              <w:t>Tier Two Decision Structure in Relationship with Tier Three</w:t>
            </w:r>
          </w:p>
          <w:p w14:paraId="3CA588BE" w14:textId="77777777" w:rsidR="00BB61D6" w:rsidRDefault="00463D9D" w:rsidP="00463D9D">
            <w:pPr>
              <w:ind w:left="720"/>
              <w:rPr>
                <w:rFonts w:cstheme="minorHAnsi"/>
                <w:b w:val="0"/>
                <w:color w:val="2E287F" w:themeColor="text1" w:themeTint="BF"/>
                <w:sz w:val="24"/>
                <w:szCs w:val="24"/>
              </w:rPr>
            </w:pPr>
            <w:r w:rsidRPr="00F70043">
              <w:rPr>
                <w:rStyle w:val="EmphasisTextChar"/>
                <w:rFonts w:cstheme="minorHAnsi"/>
                <w:b/>
                <w:bCs/>
                <w:noProof/>
                <w:sz w:val="24"/>
                <w:szCs w:val="24"/>
              </w:rPr>
              <mc:AlternateContent>
                <mc:Choice Requires="wps">
                  <w:drawing>
                    <wp:anchor distT="0" distB="0" distL="114300" distR="114300" simplePos="0" relativeHeight="251662336" behindDoc="0" locked="0" layoutInCell="1" allowOverlap="1" wp14:anchorId="37C5D416" wp14:editId="00C5DB20">
                      <wp:simplePos x="0" y="0"/>
                      <wp:positionH relativeFrom="column">
                        <wp:posOffset>1122968</wp:posOffset>
                      </wp:positionH>
                      <wp:positionV relativeFrom="paragraph">
                        <wp:posOffset>2425162</wp:posOffset>
                      </wp:positionV>
                      <wp:extent cx="1281830" cy="737708"/>
                      <wp:effectExtent l="100647" t="0" r="114618" b="0"/>
                      <wp:wrapNone/>
                      <wp:docPr id="4" name="Arrow: Left-Right 4"/>
                      <wp:cNvGraphicFramePr/>
                      <a:graphic xmlns:a="http://schemas.openxmlformats.org/drawingml/2006/main">
                        <a:graphicData uri="http://schemas.microsoft.com/office/word/2010/wordprocessingShape">
                          <wps:wsp>
                            <wps:cNvSpPr/>
                            <wps:spPr>
                              <a:xfrm rot="18089585">
                                <a:off x="0" y="0"/>
                                <a:ext cx="1281830" cy="737708"/>
                              </a:xfrm>
                              <a:prstGeom prst="leftRightArrow">
                                <a:avLst/>
                              </a:prstGeom>
                              <a:solidFill>
                                <a:srgbClr val="024F75">
                                  <a:tint val="100000"/>
                                  <a:shade val="100000"/>
                                  <a:satMod val="100000"/>
                                </a:srgbClr>
                              </a:solidFill>
                              <a:ln w="25400">
                                <a:solidFill>
                                  <a:srgbClr val="024F75">
                                    <a:shade val="50000"/>
                                  </a:srgbClr>
                                </a:solidFill>
                                <a:prstDash val="solid"/>
                              </a:ln>
                              <a:effectLst/>
                            </wps:spPr>
                            <wps:txbx>
                              <w:txbxContent>
                                <w:p w14:paraId="6F076B89" w14:textId="77777777" w:rsidR="00BB61D6" w:rsidRDefault="00BB61D6" w:rsidP="00041001">
                                  <w:pPr>
                                    <w:jc w:val="center"/>
                                  </w:pPr>
                                  <w:r w:rsidRPr="00AE3499">
                                    <w:rPr>
                                      <w:color w:val="FFFFFF" w:themeColor="background1"/>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D41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9" type="#_x0000_t69" style="position:absolute;left:0;text-align:left;margin-left:88.4pt;margin-top:190.95pt;width:100.95pt;height:58.1pt;rotation:-38343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" adj="6216" fillcolor="#024f75" strokecolor="#013854" strokeweight="2pt">
                      <v:textbox>
                        <w:txbxContent>
                          <w:p w14:paraId="6F076B89" w14:textId="77777777" w:rsidR="00BB61D6" w:rsidRDefault="00BB61D6" w:rsidP="00041001">
                            <w:pPr>
                              <w:jc w:val="center"/>
                            </w:pPr>
                            <w:r w:rsidRPr="00AE3499">
                              <w:rPr>
                                <w:color w:val="FFFFFF" w:themeColor="background1"/>
                              </w:rPr>
                              <w:t>Student</w:t>
                            </w:r>
                          </w:p>
                        </w:txbxContent>
                      </v:textbox>
                    </v:shape>
                  </w:pict>
                </mc:Fallback>
              </mc:AlternateContent>
            </w:r>
            <w:r w:rsidRPr="00F70043">
              <w:rPr>
                <w:rFonts w:cstheme="minorHAnsi"/>
                <w:bCs/>
                <w:noProof/>
                <w:sz w:val="24"/>
                <w:szCs w:val="24"/>
              </w:rPr>
              <w:drawing>
                <wp:inline distT="0" distB="0" distL="0" distR="0" wp14:anchorId="1C365092" wp14:editId="7995A2E2">
                  <wp:extent cx="4962525" cy="3492500"/>
                  <wp:effectExtent l="0" t="38100" r="0" b="698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4BFB8D9" w14:textId="77777777" w:rsidR="00AD6539" w:rsidRDefault="00AD6539" w:rsidP="00463D9D">
            <w:pPr>
              <w:ind w:left="720"/>
              <w:rPr>
                <w:rFonts w:cstheme="minorHAnsi"/>
                <w:b w:val="0"/>
                <w:color w:val="2E287F" w:themeColor="text1" w:themeTint="BF"/>
                <w:sz w:val="24"/>
                <w:szCs w:val="24"/>
              </w:rPr>
            </w:pPr>
          </w:p>
          <w:p w14:paraId="2A2336BF" w14:textId="77777777" w:rsidR="00AD6539" w:rsidRPr="00F70043" w:rsidRDefault="00AD6539" w:rsidP="00AD6539">
            <w:pPr>
              <w:rPr>
                <w:rFonts w:cstheme="minorHAnsi"/>
                <w:b w:val="0"/>
                <w:bCs/>
                <w:sz w:val="24"/>
                <w:szCs w:val="24"/>
              </w:rPr>
            </w:pPr>
            <w:r w:rsidRPr="00F70043">
              <w:rPr>
                <w:rFonts w:cstheme="minorHAnsi"/>
                <w:b w:val="0"/>
                <w:bCs/>
                <w:sz w:val="24"/>
                <w:szCs w:val="24"/>
              </w:rPr>
              <w:t>Target:  Services responsive to student’s need based on school site strategic options.</w:t>
            </w:r>
          </w:p>
          <w:p w14:paraId="513B8C1B" w14:textId="357BAD9A" w:rsidR="00AD6539" w:rsidRPr="00463D9D" w:rsidRDefault="00AD6539" w:rsidP="00463D9D">
            <w:pPr>
              <w:ind w:left="720"/>
              <w:rPr>
                <w:rFonts w:cstheme="minorHAnsi"/>
                <w:b w:val="0"/>
                <w:color w:val="2E287F" w:themeColor="text1" w:themeTint="BF"/>
                <w:sz w:val="24"/>
                <w:szCs w:val="24"/>
              </w:rPr>
            </w:pPr>
          </w:p>
        </w:tc>
      </w:tr>
      <w:tr w:rsidR="00581607" w:rsidRPr="00F70043" w14:paraId="6F79AEA2" w14:textId="77777777" w:rsidTr="00817CA9">
        <w:trPr>
          <w:trHeight w:val="5931"/>
        </w:trPr>
        <w:tc>
          <w:tcPr>
            <w:tcW w:w="10030" w:type="dxa"/>
          </w:tcPr>
          <w:p w14:paraId="42D07068" w14:textId="5916F4C7" w:rsidR="001E4BC9" w:rsidRPr="00F70043" w:rsidRDefault="009129FA" w:rsidP="00F70043">
            <w:pPr>
              <w:pStyle w:val="Heading2"/>
            </w:pPr>
            <w:r w:rsidRPr="00F70043">
              <w:lastRenderedPageBreak/>
              <w:t>Telemental Health Access Phase 1</w:t>
            </w:r>
          </w:p>
          <w:p w14:paraId="4DD47DC5" w14:textId="2A8AFCF9" w:rsidR="009129FA" w:rsidRPr="00F70043" w:rsidRDefault="009129FA" w:rsidP="009129FA">
            <w:pPr>
              <w:pStyle w:val="Heading4"/>
              <w:rPr>
                <w:rFonts w:asciiTheme="minorHAnsi" w:hAnsiTheme="minorHAnsi" w:cstheme="minorHAnsi"/>
                <w:b w:val="0"/>
                <w:bCs/>
                <w:i w:val="0"/>
                <w:iCs w:val="0"/>
                <w:sz w:val="24"/>
                <w:szCs w:val="24"/>
              </w:rPr>
            </w:pPr>
            <w:r w:rsidRPr="00F70043">
              <w:rPr>
                <w:rFonts w:asciiTheme="minorHAnsi" w:hAnsiTheme="minorHAnsi" w:cstheme="minorHAnsi"/>
                <w:b w:val="0"/>
                <w:bCs/>
                <w:i w:val="0"/>
                <w:iCs w:val="0"/>
                <w:sz w:val="24"/>
                <w:szCs w:val="24"/>
              </w:rPr>
              <w:t>Merging of Services and Children’s Access</w:t>
            </w:r>
          </w:p>
          <w:p w14:paraId="6BE9BA8B" w14:textId="41455849" w:rsidR="009129FA" w:rsidRPr="00F70043" w:rsidRDefault="009129FA" w:rsidP="009129FA">
            <w:pPr>
              <w:ind w:right="288"/>
              <w:rPr>
                <w:rFonts w:cstheme="minorHAnsi"/>
                <w:b w:val="0"/>
                <w:bCs/>
                <w:color w:val="3592CF" w:themeColor="hyperlink"/>
                <w:sz w:val="24"/>
                <w:szCs w:val="24"/>
              </w:rPr>
            </w:pPr>
          </w:p>
          <w:p w14:paraId="00A64762" w14:textId="25B34914" w:rsidR="009129FA" w:rsidRPr="00F70043" w:rsidRDefault="009129FA" w:rsidP="00F70043">
            <w:pPr>
              <w:spacing w:line="240" w:lineRule="auto"/>
              <w:rPr>
                <w:rFonts w:cstheme="minorHAnsi"/>
                <w:b w:val="0"/>
                <w:bCs/>
                <w:sz w:val="24"/>
                <w:szCs w:val="24"/>
              </w:rPr>
            </w:pPr>
            <w:r w:rsidRPr="00F70043">
              <w:rPr>
                <w:rFonts w:cstheme="minorHAnsi"/>
                <w:b w:val="0"/>
                <w:bCs/>
                <w:sz w:val="24"/>
                <w:szCs w:val="24"/>
              </w:rPr>
              <w:t xml:space="preserve">Telehealth has become prevalent in the United States. Under the phrases of telebehavior health, telemedicine, virtual visits and more, Health services “explore ways to reduce gaps and increase access to essential behavioral health services. This option falls under the </w:t>
            </w:r>
            <w:hyperlink r:id="rId19" w:history="1">
              <w:r w:rsidRPr="00F70043">
                <w:rPr>
                  <w:rStyle w:val="Hyperlink"/>
                  <w:rFonts w:cstheme="minorHAnsi"/>
                  <w:b w:val="0"/>
                  <w:bCs/>
                  <w:sz w:val="24"/>
                  <w:szCs w:val="24"/>
                </w:rPr>
                <w:t>telehealth</w:t>
              </w:r>
            </w:hyperlink>
            <w:r w:rsidRPr="00F70043">
              <w:rPr>
                <w:rFonts w:cstheme="minorHAnsi"/>
                <w:b w:val="0"/>
                <w:bCs/>
                <w:sz w:val="24"/>
                <w:szCs w:val="24"/>
              </w:rPr>
              <w:t xml:space="preserve"> umbrella—a tool that capitalizes on technology to provide health services remotely.” </w:t>
            </w:r>
          </w:p>
          <w:p w14:paraId="060D28D6" w14:textId="77777777" w:rsidR="009129FA" w:rsidRPr="00F70043" w:rsidRDefault="009129FA" w:rsidP="00F70043">
            <w:pPr>
              <w:spacing w:line="240" w:lineRule="auto"/>
              <w:rPr>
                <w:rFonts w:cstheme="minorHAnsi"/>
                <w:b w:val="0"/>
                <w:bCs/>
                <w:sz w:val="24"/>
                <w:szCs w:val="24"/>
              </w:rPr>
            </w:pPr>
          </w:p>
          <w:p w14:paraId="41E44FFE" w14:textId="7F73C2FD" w:rsidR="009129FA" w:rsidRPr="00F70043" w:rsidRDefault="009129FA" w:rsidP="00F70043">
            <w:pPr>
              <w:spacing w:line="240" w:lineRule="auto"/>
              <w:rPr>
                <w:rFonts w:cstheme="minorHAnsi"/>
                <w:b w:val="0"/>
                <w:bCs/>
                <w:sz w:val="24"/>
                <w:szCs w:val="24"/>
              </w:rPr>
            </w:pPr>
            <w:r w:rsidRPr="00F70043">
              <w:rPr>
                <w:rFonts w:cstheme="minorHAnsi"/>
                <w:b w:val="0"/>
                <w:bCs/>
                <w:sz w:val="24"/>
                <w:szCs w:val="24"/>
              </w:rPr>
              <w:t>As schools work on telehealth partnerships with behavior and mental health services, one major area of concern is the possible lack of internet and technology access commonly called a digital divide.</w:t>
            </w:r>
          </w:p>
          <w:p w14:paraId="6EDD95BA" w14:textId="77777777" w:rsidR="009129FA" w:rsidRPr="00F70043" w:rsidRDefault="009129FA" w:rsidP="00F70043">
            <w:pPr>
              <w:spacing w:line="240" w:lineRule="auto"/>
              <w:rPr>
                <w:rFonts w:cstheme="minorHAnsi"/>
                <w:b w:val="0"/>
                <w:bCs/>
                <w:sz w:val="24"/>
                <w:szCs w:val="24"/>
              </w:rPr>
            </w:pPr>
          </w:p>
          <w:p w14:paraId="75483DD9" w14:textId="45C5E1FA" w:rsidR="009129FA" w:rsidRPr="00F70043" w:rsidRDefault="009129FA" w:rsidP="00F70043">
            <w:pPr>
              <w:autoSpaceDE w:val="0"/>
              <w:autoSpaceDN w:val="0"/>
              <w:adjustRightInd w:val="0"/>
              <w:spacing w:line="240" w:lineRule="auto"/>
              <w:rPr>
                <w:rFonts w:cstheme="minorHAnsi"/>
                <w:b w:val="0"/>
                <w:bCs/>
                <w:color w:val="2E287F" w:themeColor="text1" w:themeTint="BF"/>
                <w:sz w:val="24"/>
                <w:szCs w:val="24"/>
                <w:u w:val="single"/>
              </w:rPr>
            </w:pPr>
            <w:r w:rsidRPr="00F70043">
              <w:rPr>
                <w:rFonts w:cstheme="minorHAnsi"/>
                <w:b w:val="0"/>
                <w:bCs/>
                <w:sz w:val="24"/>
                <w:szCs w:val="24"/>
              </w:rPr>
              <w:t xml:space="preserve">Great strides have been made in lessening the </w:t>
            </w:r>
            <w:hyperlink r:id="rId20" w:history="1">
              <w:r w:rsidRPr="00F70043">
                <w:rPr>
                  <w:rStyle w:val="Hyperlink"/>
                  <w:rFonts w:cstheme="minorHAnsi"/>
                  <w:b w:val="0"/>
                  <w:bCs/>
                  <w:sz w:val="24"/>
                  <w:szCs w:val="24"/>
                </w:rPr>
                <w:t xml:space="preserve">digital divide </w:t>
              </w:r>
            </w:hyperlink>
            <w:r w:rsidRPr="00F70043">
              <w:rPr>
                <w:rFonts w:cstheme="minorHAnsi"/>
                <w:b w:val="0"/>
                <w:bCs/>
                <w:sz w:val="24"/>
                <w:szCs w:val="24"/>
              </w:rPr>
              <w:t xml:space="preserve"> (Pew Research, April 30, 2020) for students and will be an ongoing process.  The use of remote or telehealth services is a life reality.  National practice models show progress in digital access, especially during the COVID-19 pandemic response, and is part of the considerations section of the pilot programs.</w:t>
            </w:r>
          </w:p>
        </w:tc>
      </w:tr>
      <w:tr w:rsidR="00B57F8B" w:rsidRPr="009129FA" w14:paraId="29C80603" w14:textId="77777777" w:rsidTr="00817CA9">
        <w:trPr>
          <w:trHeight w:val="5931"/>
        </w:trPr>
        <w:tc>
          <w:tcPr>
            <w:tcW w:w="10030" w:type="dxa"/>
          </w:tcPr>
          <w:p w14:paraId="5BD1A1C0" w14:textId="77777777" w:rsidR="00B57F8B" w:rsidRDefault="00B57F8B"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3224994"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04568367"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3BE6762"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054C2CBF"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52A1DD3C"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761B096A"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6F73885"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35AEAC45"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4ED80040"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924B38B"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663BD747"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4EFD2F9A"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500AD7DC"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0C296E76"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C787920"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F67F622"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198A6A1A"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3CE44851"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39F7E98C"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5C91E556"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08DB41DA" w14:textId="77777777" w:rsidR="00817CA9"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p w14:paraId="2A2D5FFC" w14:textId="64180741" w:rsidR="00817CA9" w:rsidRPr="00F70043" w:rsidRDefault="00817CA9" w:rsidP="003E16BE">
            <w:pPr>
              <w:autoSpaceDE w:val="0"/>
              <w:autoSpaceDN w:val="0"/>
              <w:adjustRightInd w:val="0"/>
              <w:spacing w:line="240" w:lineRule="auto"/>
              <w:rPr>
                <w:rFonts w:eastAsiaTheme="minorHAnsi" w:cstheme="minorHAnsi"/>
                <w:b w:val="0"/>
                <w:color w:val="2E287F" w:themeColor="text1" w:themeTint="BF"/>
                <w:sz w:val="24"/>
                <w:szCs w:val="24"/>
                <w:u w:val="single"/>
              </w:rPr>
            </w:pPr>
          </w:p>
        </w:tc>
      </w:tr>
    </w:tbl>
    <w:p w14:paraId="34DDCE47" w14:textId="12FB6888" w:rsidR="00A953D9" w:rsidRDefault="00A953D9" w:rsidP="00817CA9">
      <w:pPr>
        <w:spacing w:after="240" w:line="240" w:lineRule="auto"/>
        <w:jc w:val="center"/>
        <w:outlineLvl w:val="0"/>
        <w:rPr>
          <w:rFonts w:asciiTheme="majorHAnsi" w:eastAsia="Times New Roman" w:hAnsiTheme="majorHAnsi" w:cs="Times New Roman"/>
          <w:b w:val="0"/>
          <w:bCs/>
          <w:color w:val="auto"/>
        </w:rPr>
      </w:pPr>
      <w:r>
        <w:rPr>
          <w:rFonts w:asciiTheme="majorHAnsi" w:eastAsia="Times New Roman" w:hAnsiTheme="majorHAnsi" w:cs="Times New Roman"/>
          <w:b w:val="0"/>
          <w:bCs/>
          <w:color w:val="auto"/>
        </w:rPr>
        <w:lastRenderedPageBreak/>
        <w:t>Appendix A</w:t>
      </w:r>
    </w:p>
    <w:p w14:paraId="5B92AAC2" w14:textId="630AEAC7" w:rsidR="00817CA9" w:rsidRPr="008323F7" w:rsidRDefault="00817CA9" w:rsidP="00817CA9">
      <w:pPr>
        <w:spacing w:after="240" w:line="240" w:lineRule="auto"/>
        <w:jc w:val="center"/>
        <w:outlineLvl w:val="0"/>
        <w:rPr>
          <w:rFonts w:asciiTheme="majorHAnsi" w:eastAsia="Times New Roman" w:hAnsiTheme="majorHAnsi" w:cs="Times New Roman"/>
          <w:b w:val="0"/>
          <w:bCs/>
          <w:color w:val="auto"/>
        </w:rPr>
      </w:pPr>
      <w:r w:rsidRPr="008323F7">
        <w:rPr>
          <w:rFonts w:asciiTheme="majorHAnsi" w:eastAsia="Times New Roman" w:hAnsiTheme="majorHAnsi" w:cs="Times New Roman"/>
          <w:b w:val="0"/>
          <w:bCs/>
          <w:color w:val="auto"/>
        </w:rPr>
        <w:t>Project AWARE Change of Practices or Programs Application</w:t>
      </w:r>
    </w:p>
    <w:p w14:paraId="24ADC10D" w14:textId="77777777" w:rsidR="00817CA9" w:rsidRPr="008323F7" w:rsidRDefault="00817CA9" w:rsidP="00817CA9">
      <w:pPr>
        <w:rPr>
          <w:rFonts w:ascii="Calibri" w:eastAsia="Times New Roman" w:hAnsi="Calibri" w:cs="Times New Roman"/>
          <w:b w:val="0"/>
          <w:bCs/>
          <w:color w:val="auto"/>
          <w:sz w:val="22"/>
        </w:rPr>
      </w:pPr>
      <w:r w:rsidRPr="008B4693">
        <w:rPr>
          <w:rFonts w:ascii="Calibri" w:eastAsia="Times New Roman" w:hAnsi="Calibri" w:cs="Times New Roman"/>
          <w:color w:val="auto"/>
          <w:sz w:val="22"/>
        </w:rPr>
        <w:t>Name of the LEA</w:t>
      </w:r>
      <w:r w:rsidRPr="008323F7">
        <w:rPr>
          <w:rFonts w:ascii="Calibri" w:eastAsia="Times New Roman" w:hAnsi="Calibri" w:cs="Times New Roman"/>
          <w:b w:val="0"/>
          <w:bCs/>
          <w:color w:val="auto"/>
          <w:sz w:val="22"/>
        </w:rPr>
        <w:t xml:space="preserve"> _____________________________</w:t>
      </w:r>
      <w:r w:rsidRPr="008323F7">
        <w:rPr>
          <w:rFonts w:ascii="Calibri" w:eastAsia="Times New Roman" w:hAnsi="Calibri" w:cs="Times New Roman"/>
          <w:b w:val="0"/>
          <w:bCs/>
          <w:color w:val="auto"/>
          <w:sz w:val="22"/>
        </w:rPr>
        <w:tab/>
      </w:r>
      <w:r w:rsidRPr="008323F7">
        <w:rPr>
          <w:rFonts w:ascii="Calibri" w:eastAsia="Times New Roman" w:hAnsi="Calibri" w:cs="Times New Roman"/>
          <w:b w:val="0"/>
          <w:bCs/>
          <w:color w:val="auto"/>
          <w:sz w:val="22"/>
        </w:rPr>
        <w:tab/>
      </w:r>
      <w:r w:rsidRPr="008B4693">
        <w:rPr>
          <w:rFonts w:ascii="Calibri" w:eastAsia="Times New Roman" w:hAnsi="Calibri" w:cs="Times New Roman"/>
          <w:color w:val="auto"/>
          <w:sz w:val="22"/>
        </w:rPr>
        <w:t>Date of Request</w:t>
      </w:r>
      <w:r w:rsidRPr="008323F7">
        <w:rPr>
          <w:rFonts w:ascii="Calibri" w:eastAsia="Times New Roman" w:hAnsi="Calibri" w:cs="Times New Roman"/>
          <w:b w:val="0"/>
          <w:bCs/>
          <w:color w:val="auto"/>
          <w:sz w:val="22"/>
        </w:rPr>
        <w:t xml:space="preserve"> </w:t>
      </w:r>
      <w:r w:rsidRPr="008323F7">
        <w:rPr>
          <w:rFonts w:ascii="Calibri" w:eastAsia="Times New Roman" w:hAnsi="Calibri" w:cs="Times New Roman"/>
          <w:b w:val="0"/>
          <w:bCs/>
          <w:color w:val="auto"/>
          <w:sz w:val="22"/>
        </w:rPr>
        <w:softHyphen/>
      </w:r>
      <w:r w:rsidRPr="008323F7">
        <w:rPr>
          <w:rFonts w:ascii="Calibri" w:eastAsia="Times New Roman" w:hAnsi="Calibri" w:cs="Times New Roman"/>
          <w:b w:val="0"/>
          <w:bCs/>
          <w:color w:val="auto"/>
          <w:sz w:val="22"/>
        </w:rPr>
        <w:softHyphen/>
      </w:r>
      <w:r w:rsidRPr="008323F7">
        <w:rPr>
          <w:rFonts w:ascii="Calibri" w:eastAsia="Times New Roman" w:hAnsi="Calibri" w:cs="Times New Roman"/>
          <w:b w:val="0"/>
          <w:bCs/>
          <w:color w:val="auto"/>
          <w:sz w:val="22"/>
        </w:rPr>
        <w:softHyphen/>
      </w:r>
      <w:r w:rsidRPr="008323F7">
        <w:rPr>
          <w:rFonts w:ascii="Calibri" w:eastAsia="Times New Roman" w:hAnsi="Calibri" w:cs="Times New Roman"/>
          <w:b w:val="0"/>
          <w:bCs/>
          <w:color w:val="auto"/>
          <w:sz w:val="22"/>
        </w:rPr>
        <w:softHyphen/>
      </w:r>
      <w:r w:rsidRPr="008323F7">
        <w:rPr>
          <w:rFonts w:ascii="Calibri" w:eastAsia="Times New Roman" w:hAnsi="Calibri" w:cs="Times New Roman"/>
          <w:b w:val="0"/>
          <w:bCs/>
          <w:color w:val="auto"/>
          <w:sz w:val="22"/>
        </w:rPr>
        <w:softHyphen/>
      </w:r>
      <w:r w:rsidRPr="008323F7">
        <w:rPr>
          <w:rFonts w:ascii="Calibri" w:eastAsia="Times New Roman" w:hAnsi="Calibri" w:cs="Times New Roman"/>
          <w:b w:val="0"/>
          <w:bCs/>
          <w:color w:val="auto"/>
          <w:sz w:val="22"/>
        </w:rPr>
        <w:softHyphen/>
        <w:t>__________________</w:t>
      </w:r>
    </w:p>
    <w:p w14:paraId="38D3CAC4" w14:textId="77777777" w:rsidR="00817CA9" w:rsidRPr="008323F7" w:rsidRDefault="00817CA9" w:rsidP="00817CA9">
      <w:pPr>
        <w:rPr>
          <w:rFonts w:ascii="Calibri" w:eastAsia="Times New Roman" w:hAnsi="Calibri" w:cs="Times New Roman"/>
          <w:b w:val="0"/>
          <w:bCs/>
          <w:color w:val="auto"/>
          <w:sz w:val="22"/>
        </w:rPr>
      </w:pPr>
      <w:r w:rsidRPr="008B4693">
        <w:rPr>
          <w:rFonts w:ascii="Calibri" w:eastAsia="Times New Roman" w:hAnsi="Calibri" w:cs="Times New Roman"/>
          <w:color w:val="auto"/>
          <w:sz w:val="22"/>
        </w:rPr>
        <w:t>Check one</w:t>
      </w:r>
      <w:r w:rsidRPr="008323F7">
        <w:rPr>
          <w:rFonts w:ascii="Calibri" w:eastAsia="Times New Roman" w:hAnsi="Calibri" w:cs="Times New Roman"/>
          <w:b w:val="0"/>
          <w:bCs/>
          <w:color w:val="auto"/>
          <w:sz w:val="22"/>
        </w:rPr>
        <w:t xml:space="preserve">:  Tier One  </w:t>
      </w:r>
      <w:sdt>
        <w:sdtPr>
          <w:rPr>
            <w:rFonts w:ascii="Calibri" w:eastAsia="Times New Roman" w:hAnsi="Calibri" w:cs="Times New Roman"/>
            <w:b w:val="0"/>
            <w:bCs/>
            <w:color w:val="auto"/>
            <w:sz w:val="22"/>
          </w:rPr>
          <w:id w:val="-1804617953"/>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r w:rsidRPr="008323F7">
        <w:rPr>
          <w:rFonts w:ascii="Calibri" w:eastAsia="Times New Roman" w:hAnsi="Calibri" w:cs="Times New Roman"/>
          <w:b w:val="0"/>
          <w:bCs/>
          <w:color w:val="auto"/>
          <w:sz w:val="22"/>
        </w:rPr>
        <w:tab/>
      </w:r>
      <w:r w:rsidRPr="008323F7">
        <w:rPr>
          <w:rFonts w:ascii="Calibri" w:eastAsia="Times New Roman" w:hAnsi="Calibri" w:cs="Times New Roman"/>
          <w:b w:val="0"/>
          <w:bCs/>
          <w:color w:val="auto"/>
          <w:sz w:val="22"/>
        </w:rPr>
        <w:tab/>
      </w:r>
      <w:r w:rsidRPr="008323F7">
        <w:rPr>
          <w:rFonts w:ascii="Calibri" w:eastAsia="Times New Roman" w:hAnsi="Calibri" w:cs="Times New Roman"/>
          <w:b w:val="0"/>
          <w:bCs/>
          <w:color w:val="auto"/>
          <w:sz w:val="22"/>
        </w:rPr>
        <w:tab/>
      </w:r>
      <w:r w:rsidRPr="008323F7">
        <w:rPr>
          <w:rFonts w:ascii="Calibri" w:eastAsia="Times New Roman" w:hAnsi="Calibri" w:cs="Times New Roman"/>
          <w:b w:val="0"/>
          <w:bCs/>
          <w:color w:val="auto"/>
          <w:sz w:val="22"/>
        </w:rPr>
        <w:tab/>
      </w:r>
      <w:r w:rsidRPr="008323F7">
        <w:rPr>
          <w:rFonts w:ascii="Calibri" w:eastAsia="Times New Roman" w:hAnsi="Calibri" w:cs="Times New Roman"/>
          <w:b w:val="0"/>
          <w:bCs/>
          <w:color w:val="auto"/>
          <w:sz w:val="22"/>
        </w:rPr>
        <w:tab/>
        <w:t xml:space="preserve">Tier Two  </w:t>
      </w:r>
      <w:sdt>
        <w:sdtPr>
          <w:rPr>
            <w:rFonts w:ascii="Calibri" w:eastAsia="Times New Roman" w:hAnsi="Calibri" w:cs="Times New Roman"/>
            <w:b w:val="0"/>
            <w:bCs/>
            <w:color w:val="auto"/>
            <w:sz w:val="22"/>
          </w:rPr>
          <w:id w:val="-1097325569"/>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p>
    <w:p w14:paraId="3016A023" w14:textId="6262E519" w:rsidR="00817CA9" w:rsidRPr="008323F7" w:rsidRDefault="00817CA9" w:rsidP="00817CA9">
      <w:pPr>
        <w:spacing w:line="240" w:lineRule="auto"/>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 xml:space="preserve">(See Appendix </w:t>
      </w:r>
      <w:r w:rsidR="0005481D">
        <w:rPr>
          <w:rFonts w:ascii="Calibri" w:eastAsia="Times New Roman" w:hAnsi="Calibri" w:cs="Times New Roman"/>
          <w:b w:val="0"/>
          <w:bCs/>
          <w:color w:val="auto"/>
          <w:sz w:val="22"/>
        </w:rPr>
        <w:t xml:space="preserve">B </w:t>
      </w:r>
      <w:r w:rsidRPr="008323F7">
        <w:rPr>
          <w:rFonts w:ascii="Calibri" w:eastAsia="Times New Roman" w:hAnsi="Calibri" w:cs="Times New Roman"/>
          <w:b w:val="0"/>
          <w:bCs/>
          <w:color w:val="auto"/>
          <w:sz w:val="22"/>
        </w:rPr>
        <w:t>for Cohort 1 programming connected to tiers.)</w:t>
      </w:r>
    </w:p>
    <w:p w14:paraId="6F0A3DDF" w14:textId="77777777" w:rsidR="00817CA9" w:rsidRPr="008323F7" w:rsidRDefault="00817CA9" w:rsidP="00817CA9">
      <w:pPr>
        <w:spacing w:line="240" w:lineRule="auto"/>
        <w:rPr>
          <w:rFonts w:ascii="Calibri" w:eastAsia="Times New Roman" w:hAnsi="Calibri" w:cs="Times New Roman"/>
          <w:b w:val="0"/>
          <w:bCs/>
          <w:color w:val="auto"/>
          <w:sz w:val="22"/>
        </w:rPr>
      </w:pPr>
    </w:p>
    <w:p w14:paraId="76F48813" w14:textId="77777777" w:rsidR="00817CA9" w:rsidRPr="008323F7" w:rsidRDefault="00817CA9" w:rsidP="00817CA9">
      <w:pPr>
        <w:numPr>
          <w:ilvl w:val="0"/>
          <w:numId w:val="38"/>
        </w:numPr>
        <w:spacing w:line="240" w:lineRule="auto"/>
        <w:contextualSpacing/>
        <w:rPr>
          <w:rFonts w:ascii="Calibri" w:eastAsia="Times New Roman" w:hAnsi="Calibri" w:cs="Times New Roman"/>
          <w:b w:val="0"/>
          <w:bCs/>
          <w:color w:val="auto"/>
          <w:sz w:val="22"/>
        </w:rPr>
      </w:pPr>
      <w:r w:rsidRPr="008B4693">
        <w:rPr>
          <w:rFonts w:ascii="Calibri" w:eastAsia="Times New Roman" w:hAnsi="Calibri" w:cs="Times New Roman"/>
          <w:color w:val="auto"/>
          <w:sz w:val="22"/>
        </w:rPr>
        <w:t xml:space="preserve">Evidence-based Program </w:t>
      </w:r>
      <w:r w:rsidRPr="008323F7">
        <w:rPr>
          <w:rFonts w:ascii="Calibri" w:eastAsia="Times New Roman" w:hAnsi="Calibri" w:cs="Times New Roman"/>
          <w:b w:val="0"/>
          <w:bCs/>
          <w:color w:val="auto"/>
          <w:sz w:val="22"/>
        </w:rPr>
        <w:t>____________________________________________________</w:t>
      </w:r>
    </w:p>
    <w:p w14:paraId="1E1528AE" w14:textId="77777777" w:rsidR="00817CA9" w:rsidRPr="008323F7" w:rsidRDefault="00817CA9" w:rsidP="00817CA9">
      <w:pPr>
        <w:rPr>
          <w:rFonts w:ascii="Calibri" w:eastAsia="Times New Roman" w:hAnsi="Calibri" w:cs="Times New Roman"/>
          <w:b w:val="0"/>
          <w:bCs/>
          <w:color w:val="auto"/>
          <w:sz w:val="22"/>
        </w:rPr>
      </w:pPr>
      <w:r w:rsidRPr="008B4693">
        <w:rPr>
          <w:rFonts w:ascii="Calibri" w:eastAsia="Times New Roman" w:hAnsi="Calibri" w:cs="Times New Roman"/>
          <w:color w:val="auto"/>
          <w:sz w:val="22"/>
        </w:rPr>
        <w:t>Grade(s) to be used</w:t>
      </w:r>
      <w:r w:rsidRPr="008323F7">
        <w:rPr>
          <w:rFonts w:ascii="Calibri" w:eastAsia="Times New Roman" w:hAnsi="Calibri" w:cs="Times New Roman"/>
          <w:b w:val="0"/>
          <w:bCs/>
          <w:color w:val="auto"/>
          <w:sz w:val="22"/>
        </w:rPr>
        <w:t xml:space="preserve">?  </w:t>
      </w:r>
    </w:p>
    <w:p w14:paraId="2CC664B8" w14:textId="77777777" w:rsidR="00817CA9" w:rsidRPr="008323F7" w:rsidRDefault="00817CA9" w:rsidP="00817CA9">
      <w:pPr>
        <w:rPr>
          <w:rFonts w:ascii="Calibri" w:eastAsia="Times New Roman" w:hAnsi="Calibri" w:cs="Times New Roman"/>
          <w:b w:val="0"/>
          <w:bCs/>
          <w:color w:val="auto"/>
          <w:sz w:val="22"/>
        </w:rPr>
      </w:pPr>
      <w:r w:rsidRPr="00AF3F3A">
        <w:rPr>
          <w:rFonts w:ascii="Calibri" w:eastAsia="Times New Roman" w:hAnsi="Calibri" w:cs="Times New Roman"/>
          <w:color w:val="auto"/>
          <w:sz w:val="22"/>
        </w:rPr>
        <w:t>Check Any Grant Goal</w:t>
      </w:r>
      <w:r w:rsidRPr="008323F7">
        <w:rPr>
          <w:rFonts w:ascii="Calibri" w:eastAsia="Times New Roman" w:hAnsi="Calibri" w:cs="Times New Roman"/>
          <w:b w:val="0"/>
          <w:bCs/>
          <w:color w:val="auto"/>
          <w:sz w:val="22"/>
        </w:rPr>
        <w:t>:</w:t>
      </w:r>
      <w:r w:rsidRPr="008323F7">
        <w:rPr>
          <w:rFonts w:ascii="Calibri" w:eastAsia="Times New Roman" w:hAnsi="Calibri" w:cs="Times New Roman"/>
          <w:b w:val="0"/>
          <w:bCs/>
          <w:color w:val="auto"/>
          <w:sz w:val="22"/>
        </w:rPr>
        <w:tab/>
        <w:t xml:space="preserve"> Goal One  </w:t>
      </w:r>
      <w:sdt>
        <w:sdtPr>
          <w:rPr>
            <w:rFonts w:ascii="Calibri" w:eastAsia="Times New Roman" w:hAnsi="Calibri" w:cs="Times New Roman"/>
            <w:b w:val="0"/>
            <w:bCs/>
            <w:color w:val="auto"/>
            <w:sz w:val="22"/>
          </w:rPr>
          <w:id w:val="-689913684"/>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r w:rsidRPr="008323F7">
        <w:rPr>
          <w:rFonts w:ascii="Calibri" w:eastAsia="Times New Roman" w:hAnsi="Calibri" w:cs="Times New Roman"/>
          <w:b w:val="0"/>
          <w:bCs/>
          <w:color w:val="auto"/>
          <w:sz w:val="22"/>
        </w:rPr>
        <w:tab/>
        <w:t xml:space="preserve">Goal Two  </w:t>
      </w:r>
      <w:sdt>
        <w:sdtPr>
          <w:rPr>
            <w:rFonts w:ascii="Calibri" w:eastAsia="Times New Roman" w:hAnsi="Calibri" w:cs="Times New Roman"/>
            <w:b w:val="0"/>
            <w:bCs/>
            <w:color w:val="auto"/>
            <w:sz w:val="22"/>
          </w:rPr>
          <w:id w:val="2043020164"/>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r w:rsidRPr="008323F7">
        <w:rPr>
          <w:rFonts w:ascii="Calibri" w:eastAsia="Times New Roman" w:hAnsi="Calibri" w:cs="Times New Roman"/>
          <w:b w:val="0"/>
          <w:bCs/>
          <w:color w:val="auto"/>
          <w:sz w:val="22"/>
        </w:rPr>
        <w:tab/>
        <w:t xml:space="preserve">Goal Three  </w:t>
      </w:r>
      <w:sdt>
        <w:sdtPr>
          <w:rPr>
            <w:rFonts w:ascii="Calibri" w:eastAsia="Times New Roman" w:hAnsi="Calibri" w:cs="Times New Roman"/>
            <w:b w:val="0"/>
            <w:bCs/>
            <w:color w:val="auto"/>
            <w:sz w:val="22"/>
          </w:rPr>
          <w:id w:val="-107044150"/>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r w:rsidRPr="008323F7">
        <w:rPr>
          <w:rFonts w:ascii="Calibri" w:eastAsia="Times New Roman" w:hAnsi="Calibri" w:cs="Times New Roman"/>
          <w:b w:val="0"/>
          <w:bCs/>
          <w:color w:val="auto"/>
          <w:sz w:val="22"/>
        </w:rPr>
        <w:tab/>
        <w:t xml:space="preserve"> Goal 4  </w:t>
      </w:r>
      <w:sdt>
        <w:sdtPr>
          <w:rPr>
            <w:rFonts w:ascii="Calibri" w:eastAsia="Times New Roman" w:hAnsi="Calibri" w:cs="Times New Roman"/>
            <w:b w:val="0"/>
            <w:bCs/>
            <w:color w:val="auto"/>
            <w:sz w:val="22"/>
          </w:rPr>
          <w:id w:val="-878165701"/>
          <w14:checkbox>
            <w14:checked w14:val="0"/>
            <w14:checkedState w14:val="2612" w14:font="MS Gothic"/>
            <w14:uncheckedState w14:val="2610" w14:font="MS Gothic"/>
          </w14:checkbox>
        </w:sdtPr>
        <w:sdtEndPr/>
        <w:sdtContent>
          <w:r w:rsidRPr="008323F7">
            <w:rPr>
              <w:rFonts w:ascii="Segoe UI Symbol" w:eastAsia="Times New Roman" w:hAnsi="Segoe UI Symbol" w:cs="Segoe UI Symbol"/>
              <w:b w:val="0"/>
              <w:bCs/>
              <w:color w:val="auto"/>
              <w:sz w:val="22"/>
            </w:rPr>
            <w:t>☐</w:t>
          </w:r>
        </w:sdtContent>
      </w:sdt>
    </w:p>
    <w:p w14:paraId="5212A196" w14:textId="0855482E" w:rsidR="00817CA9" w:rsidRPr="008323F7" w:rsidRDefault="00817CA9" w:rsidP="00817CA9">
      <w:pPr>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 xml:space="preserve">(See Appendix </w:t>
      </w:r>
      <w:r w:rsidR="0005481D">
        <w:rPr>
          <w:rFonts w:ascii="Calibri" w:eastAsia="Times New Roman" w:hAnsi="Calibri" w:cs="Times New Roman"/>
          <w:b w:val="0"/>
          <w:bCs/>
          <w:color w:val="auto"/>
          <w:sz w:val="22"/>
        </w:rPr>
        <w:t>C</w:t>
      </w:r>
      <w:r w:rsidRPr="008323F7">
        <w:rPr>
          <w:rFonts w:ascii="Calibri" w:eastAsia="Times New Roman" w:hAnsi="Calibri" w:cs="Times New Roman"/>
          <w:b w:val="0"/>
          <w:bCs/>
          <w:color w:val="auto"/>
          <w:sz w:val="22"/>
        </w:rPr>
        <w:t xml:space="preserve"> for approved SAMHSA Project AWARE four goals.)</w:t>
      </w:r>
    </w:p>
    <w:p w14:paraId="2FCDE0EB" w14:textId="77777777" w:rsidR="00817CA9" w:rsidRPr="008323F7" w:rsidRDefault="00817CA9" w:rsidP="00817CA9">
      <w:pPr>
        <w:numPr>
          <w:ilvl w:val="0"/>
          <w:numId w:val="38"/>
        </w:numPr>
        <w:spacing w:line="240" w:lineRule="auto"/>
        <w:contextualSpacing/>
        <w:rPr>
          <w:rFonts w:ascii="Calibri" w:eastAsia="Times New Roman" w:hAnsi="Calibri" w:cs="Times New Roman"/>
          <w:b w:val="0"/>
          <w:bCs/>
          <w:color w:val="auto"/>
          <w:sz w:val="22"/>
        </w:rPr>
      </w:pPr>
      <w:r w:rsidRPr="00E4095A">
        <w:rPr>
          <w:rFonts w:ascii="Calibri" w:eastAsia="Times New Roman" w:hAnsi="Calibri" w:cs="Times New Roman"/>
          <w:color w:val="auto"/>
          <w:sz w:val="22"/>
        </w:rPr>
        <w:t>Documented Research Evidence</w:t>
      </w:r>
      <w:r w:rsidRPr="008323F7">
        <w:rPr>
          <w:rFonts w:ascii="Calibri" w:eastAsia="Times New Roman" w:hAnsi="Calibri" w:cs="Times New Roman"/>
          <w:b w:val="0"/>
          <w:bCs/>
          <w:color w:val="auto"/>
          <w:sz w:val="22"/>
        </w:rPr>
        <w:t xml:space="preserve"> (Requirement of SAMHSA):  What research has been done to support the effectiveness of the program? Materials? Presenter’s organization?  Links to the research or evaluation of the program, materials or organization may be submitted.</w:t>
      </w:r>
    </w:p>
    <w:p w14:paraId="37D26B7B" w14:textId="52D4BAD7" w:rsidR="009B6151" w:rsidRDefault="00817CA9" w:rsidP="00817CA9">
      <w:pPr>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For example, Second Step is evidence based th</w:t>
      </w:r>
      <w:r w:rsidR="009B6151">
        <w:rPr>
          <w:rFonts w:ascii="Calibri" w:eastAsia="Times New Roman" w:hAnsi="Calibri" w:cs="Times New Roman"/>
          <w:b w:val="0"/>
          <w:bCs/>
          <w:color w:val="auto"/>
          <w:sz w:val="22"/>
        </w:rPr>
        <w:t xml:space="preserve">rough </w:t>
      </w:r>
      <w:hyperlink r:id="rId21" w:history="1">
        <w:r w:rsidR="009B6151" w:rsidRPr="00BF1CD2">
          <w:rPr>
            <w:rStyle w:val="Hyperlink"/>
            <w:rFonts w:ascii="Calibri" w:eastAsia="Times New Roman" w:hAnsi="Calibri" w:cs="Times New Roman"/>
            <w:b w:val="0"/>
            <w:bCs/>
            <w:sz w:val="22"/>
          </w:rPr>
          <w:t>https://casel.org/guidprogramssecond-step/</w:t>
        </w:r>
      </w:hyperlink>
    </w:p>
    <w:p w14:paraId="64895684" w14:textId="77777777" w:rsidR="009B6151" w:rsidRPr="008323F7" w:rsidRDefault="009B6151" w:rsidP="00817CA9">
      <w:pPr>
        <w:rPr>
          <w:rFonts w:ascii="Calibri" w:eastAsia="Times New Roman" w:hAnsi="Calibri" w:cs="Times New Roman"/>
          <w:b w:val="0"/>
          <w:bCs/>
          <w:color w:val="auto"/>
          <w:sz w:val="22"/>
        </w:rPr>
      </w:pPr>
    </w:p>
    <w:tbl>
      <w:tblPr>
        <w:tblStyle w:val="TableGrid"/>
        <w:tblW w:w="0" w:type="auto"/>
        <w:tblLook w:val="04A0" w:firstRow="1" w:lastRow="0" w:firstColumn="1" w:lastColumn="0" w:noHBand="0" w:noVBand="1"/>
      </w:tblPr>
      <w:tblGrid>
        <w:gridCol w:w="9260"/>
      </w:tblGrid>
      <w:tr w:rsidR="00817CA9" w:rsidRPr="008323F7" w14:paraId="0425B8B4" w14:textId="77777777" w:rsidTr="00817CA9">
        <w:trPr>
          <w:trHeight w:val="1943"/>
        </w:trPr>
        <w:tc>
          <w:tcPr>
            <w:tcW w:w="9260" w:type="dxa"/>
          </w:tcPr>
          <w:p w14:paraId="429AB2D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 xml:space="preserve">(Please attach a separate </w:t>
            </w:r>
            <w:r w:rsidRPr="008B406B">
              <w:rPr>
                <w:rFonts w:ascii="Calibri" w:hAnsi="Calibri"/>
                <w:color w:val="auto"/>
                <w:sz w:val="22"/>
              </w:rPr>
              <w:t>Document Research Evidence</w:t>
            </w:r>
            <w:r w:rsidRPr="008323F7">
              <w:rPr>
                <w:rFonts w:ascii="Calibri" w:hAnsi="Calibri"/>
                <w:b w:val="0"/>
                <w:bCs/>
                <w:color w:val="auto"/>
                <w:sz w:val="22"/>
              </w:rPr>
              <w:t xml:space="preserve"> document if more description space is needed but not more than 200 words.)</w:t>
            </w:r>
          </w:p>
          <w:p w14:paraId="43CCE470" w14:textId="77777777" w:rsidR="00817CA9" w:rsidRPr="008323F7" w:rsidRDefault="00817CA9" w:rsidP="00817CA9">
            <w:pPr>
              <w:rPr>
                <w:rFonts w:ascii="Calibri" w:hAnsi="Calibri"/>
                <w:b w:val="0"/>
                <w:bCs/>
                <w:color w:val="auto"/>
                <w:sz w:val="22"/>
              </w:rPr>
            </w:pPr>
          </w:p>
          <w:p w14:paraId="266464D8" w14:textId="77777777" w:rsidR="00817CA9" w:rsidRPr="008323F7" w:rsidRDefault="00817CA9" w:rsidP="00817CA9">
            <w:pPr>
              <w:rPr>
                <w:rFonts w:ascii="Calibri" w:hAnsi="Calibri"/>
                <w:b w:val="0"/>
                <w:bCs/>
                <w:color w:val="auto"/>
                <w:sz w:val="22"/>
              </w:rPr>
            </w:pPr>
          </w:p>
          <w:p w14:paraId="747D893C" w14:textId="77777777" w:rsidR="00817CA9" w:rsidRPr="008323F7" w:rsidRDefault="00817CA9" w:rsidP="00817CA9">
            <w:pPr>
              <w:rPr>
                <w:rFonts w:ascii="Calibri" w:hAnsi="Calibri"/>
                <w:b w:val="0"/>
                <w:bCs/>
                <w:color w:val="auto"/>
                <w:sz w:val="22"/>
              </w:rPr>
            </w:pPr>
          </w:p>
          <w:p w14:paraId="0F06A9AD" w14:textId="77777777" w:rsidR="00817CA9" w:rsidRPr="008323F7" w:rsidRDefault="00817CA9" w:rsidP="00817CA9">
            <w:pPr>
              <w:rPr>
                <w:rFonts w:ascii="Calibri" w:hAnsi="Calibri"/>
                <w:b w:val="0"/>
                <w:bCs/>
                <w:color w:val="auto"/>
                <w:sz w:val="22"/>
              </w:rPr>
            </w:pPr>
          </w:p>
          <w:p w14:paraId="0DA81476" w14:textId="77777777" w:rsidR="00817CA9" w:rsidRPr="008323F7" w:rsidRDefault="00817CA9" w:rsidP="00817CA9">
            <w:pPr>
              <w:rPr>
                <w:rFonts w:ascii="Calibri" w:hAnsi="Calibri"/>
                <w:b w:val="0"/>
                <w:bCs/>
                <w:color w:val="auto"/>
                <w:sz w:val="22"/>
              </w:rPr>
            </w:pPr>
          </w:p>
        </w:tc>
      </w:tr>
    </w:tbl>
    <w:p w14:paraId="362B8FF5" w14:textId="77777777" w:rsidR="00817CA9" w:rsidRPr="008323F7" w:rsidRDefault="00817CA9" w:rsidP="00817CA9">
      <w:pPr>
        <w:rPr>
          <w:rFonts w:ascii="Calibri" w:eastAsia="Times New Roman" w:hAnsi="Calibri" w:cs="Times New Roman"/>
          <w:b w:val="0"/>
          <w:bCs/>
          <w:color w:val="auto"/>
          <w:sz w:val="22"/>
        </w:rPr>
      </w:pPr>
    </w:p>
    <w:p w14:paraId="403E772E" w14:textId="26388775" w:rsidR="00817CA9" w:rsidRDefault="00817CA9" w:rsidP="00817CA9">
      <w:pPr>
        <w:numPr>
          <w:ilvl w:val="0"/>
          <w:numId w:val="38"/>
        </w:numPr>
        <w:spacing w:line="240" w:lineRule="auto"/>
        <w:contextualSpacing/>
        <w:rPr>
          <w:rFonts w:ascii="Calibri" w:eastAsia="Times New Roman" w:hAnsi="Calibri" w:cs="Times New Roman"/>
          <w:b w:val="0"/>
          <w:bCs/>
          <w:color w:val="auto"/>
          <w:sz w:val="22"/>
        </w:rPr>
      </w:pPr>
      <w:r w:rsidRPr="00B07BB8">
        <w:rPr>
          <w:rFonts w:ascii="Calibri" w:eastAsia="Times New Roman" w:hAnsi="Calibri" w:cs="Times New Roman"/>
          <w:color w:val="auto"/>
          <w:sz w:val="22"/>
        </w:rPr>
        <w:t>Funding</w:t>
      </w:r>
      <w:r w:rsidRPr="008323F7">
        <w:rPr>
          <w:rFonts w:ascii="Calibri" w:eastAsia="Times New Roman" w:hAnsi="Calibri" w:cs="Times New Roman"/>
          <w:b w:val="0"/>
          <w:bCs/>
          <w:color w:val="auto"/>
          <w:sz w:val="22"/>
        </w:rPr>
        <w:t>:  Describe per student or person funding that is existing in current budget line item.  For example, the amount cannot replace existing travel, PBIS training costs, SAEBRS or SWIS Suite.  Also, there are currently no additional funds for the project in 2020.</w:t>
      </w:r>
    </w:p>
    <w:p w14:paraId="61B152AB" w14:textId="77777777" w:rsidR="003A4A14" w:rsidRPr="008323F7" w:rsidRDefault="003A4A14" w:rsidP="003A4A14">
      <w:pPr>
        <w:spacing w:line="240" w:lineRule="auto"/>
        <w:ind w:left="720"/>
        <w:contextualSpacing/>
        <w:rPr>
          <w:rFonts w:ascii="Calibri" w:eastAsia="Times New Roman" w:hAnsi="Calibri" w:cs="Times New Roman"/>
          <w:b w:val="0"/>
          <w:bCs/>
          <w:color w:val="auto"/>
          <w:sz w:val="22"/>
        </w:rPr>
      </w:pPr>
    </w:p>
    <w:tbl>
      <w:tblPr>
        <w:tblStyle w:val="TableGrid"/>
        <w:tblW w:w="0" w:type="auto"/>
        <w:tblLook w:val="04A0" w:firstRow="1" w:lastRow="0" w:firstColumn="1" w:lastColumn="0" w:noHBand="0" w:noVBand="1"/>
      </w:tblPr>
      <w:tblGrid>
        <w:gridCol w:w="9350"/>
      </w:tblGrid>
      <w:tr w:rsidR="00817CA9" w:rsidRPr="008323F7" w14:paraId="0C0D9C8E" w14:textId="77777777" w:rsidTr="00817CA9">
        <w:trPr>
          <w:trHeight w:val="2069"/>
        </w:trPr>
        <w:tc>
          <w:tcPr>
            <w:tcW w:w="9350" w:type="dxa"/>
          </w:tcPr>
          <w:p w14:paraId="376EFCF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 xml:space="preserve">(Please attach a separate </w:t>
            </w:r>
            <w:r w:rsidRPr="00E74A92">
              <w:rPr>
                <w:rFonts w:ascii="Calibri" w:hAnsi="Calibri"/>
                <w:color w:val="auto"/>
                <w:sz w:val="22"/>
              </w:rPr>
              <w:t>Funding Description</w:t>
            </w:r>
            <w:r w:rsidRPr="008323F7">
              <w:rPr>
                <w:rFonts w:ascii="Calibri" w:hAnsi="Calibri"/>
                <w:b w:val="0"/>
                <w:bCs/>
                <w:color w:val="auto"/>
                <w:sz w:val="22"/>
              </w:rPr>
              <w:t xml:space="preserve"> document if more description space is needed.)</w:t>
            </w:r>
          </w:p>
          <w:p w14:paraId="37ECA1F2" w14:textId="77777777" w:rsidR="00817CA9" w:rsidRPr="008323F7" w:rsidRDefault="00817CA9" w:rsidP="00817CA9">
            <w:pPr>
              <w:rPr>
                <w:rFonts w:ascii="Calibri" w:hAnsi="Calibri"/>
                <w:b w:val="0"/>
                <w:bCs/>
                <w:color w:val="auto"/>
                <w:sz w:val="22"/>
              </w:rPr>
            </w:pPr>
          </w:p>
        </w:tc>
      </w:tr>
    </w:tbl>
    <w:p w14:paraId="013BACAF" w14:textId="77777777" w:rsidR="00817CA9" w:rsidRPr="008323F7" w:rsidRDefault="00817CA9" w:rsidP="00817CA9">
      <w:pPr>
        <w:rPr>
          <w:rFonts w:ascii="Calibri" w:eastAsia="Times New Roman" w:hAnsi="Calibri" w:cs="Times New Roman"/>
          <w:b w:val="0"/>
          <w:bCs/>
          <w:color w:val="auto"/>
          <w:sz w:val="22"/>
        </w:rPr>
      </w:pPr>
    </w:p>
    <w:p w14:paraId="695C78C8" w14:textId="77777777" w:rsidR="00817CA9" w:rsidRPr="008323F7" w:rsidRDefault="00817CA9" w:rsidP="00817CA9">
      <w:pPr>
        <w:pBdr>
          <w:bottom w:val="single" w:sz="12" w:space="1" w:color="auto"/>
        </w:pBdr>
        <w:rPr>
          <w:rFonts w:ascii="Calibri" w:eastAsia="Times New Roman" w:hAnsi="Calibri" w:cs="Times New Roman"/>
          <w:b w:val="0"/>
          <w:bCs/>
          <w:color w:val="auto"/>
          <w:sz w:val="22"/>
        </w:rPr>
      </w:pPr>
    </w:p>
    <w:p w14:paraId="1B928E3D" w14:textId="77777777" w:rsidR="00817CA9" w:rsidRPr="008323F7" w:rsidRDefault="00817CA9" w:rsidP="00817CA9">
      <w:pPr>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Signature of Superintendent/Principal/Executive Director authorizing request</w:t>
      </w:r>
    </w:p>
    <w:p w14:paraId="60678995" w14:textId="77777777" w:rsidR="00817CA9" w:rsidRPr="008323F7" w:rsidRDefault="00817CA9" w:rsidP="00817CA9">
      <w:pPr>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br w:type="page"/>
      </w:r>
    </w:p>
    <w:p w14:paraId="7F1607A5" w14:textId="77777777" w:rsidR="00817CA9" w:rsidRPr="008323F7" w:rsidRDefault="00817CA9" w:rsidP="00817CA9">
      <w:pPr>
        <w:spacing w:line="240" w:lineRule="auto"/>
        <w:rPr>
          <w:rFonts w:ascii="Calibri" w:eastAsia="Times New Roman" w:hAnsi="Calibri" w:cs="Times New Roman"/>
          <w:b w:val="0"/>
          <w:bCs/>
          <w:color w:val="auto"/>
          <w:sz w:val="22"/>
        </w:rPr>
      </w:pPr>
    </w:p>
    <w:p w14:paraId="0B304213" w14:textId="77777777" w:rsidR="00817CA9" w:rsidRPr="008323F7" w:rsidRDefault="00817CA9" w:rsidP="00817CA9">
      <w:pPr>
        <w:spacing w:line="240" w:lineRule="auto"/>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 xml:space="preserve">Refer to Department of Health and Human Services Substance Abuse and Mental Health Services Administration </w:t>
      </w:r>
      <w:r w:rsidRPr="00F85080">
        <w:rPr>
          <w:rFonts w:ascii="Calibri" w:eastAsia="Times New Roman" w:hAnsi="Calibri" w:cs="Times New Roman"/>
          <w:color w:val="auto"/>
          <w:sz w:val="22"/>
        </w:rPr>
        <w:t>FY 2018 Project AWARE</w:t>
      </w:r>
      <w:r w:rsidRPr="008323F7">
        <w:rPr>
          <w:rFonts w:ascii="Calibri" w:eastAsia="Times New Roman" w:hAnsi="Calibri" w:cs="Times New Roman"/>
          <w:b w:val="0"/>
          <w:bCs/>
          <w:color w:val="auto"/>
          <w:sz w:val="22"/>
        </w:rPr>
        <w:t xml:space="preserve"> (Advancing Wellness and Resilience in Education) State Education Agency Grants:  AWARE SEA Funding Opportunity Announcement (FOA) No. SM-18-006</w:t>
      </w:r>
    </w:p>
    <w:p w14:paraId="55639391" w14:textId="77777777" w:rsidR="00817CA9" w:rsidRPr="008323F7" w:rsidRDefault="00817CA9" w:rsidP="00817CA9">
      <w:pPr>
        <w:spacing w:line="240" w:lineRule="auto"/>
        <w:rPr>
          <w:rFonts w:ascii="Calibri" w:eastAsia="Times New Roman" w:hAnsi="Calibri" w:cs="Times New Roman"/>
          <w:b w:val="0"/>
          <w:bCs/>
          <w:color w:val="auto"/>
          <w:sz w:val="22"/>
        </w:rPr>
      </w:pPr>
    </w:p>
    <w:p w14:paraId="6820F226" w14:textId="77777777" w:rsidR="00817CA9" w:rsidRPr="008323F7" w:rsidRDefault="00817CA9" w:rsidP="00817CA9">
      <w:pPr>
        <w:spacing w:line="240" w:lineRule="auto"/>
        <w:rPr>
          <w:rFonts w:ascii="Calibri" w:eastAsia="Times New Roman" w:hAnsi="Calibri" w:cs="Times New Roman"/>
          <w:b w:val="0"/>
          <w:bCs/>
          <w:color w:val="auto"/>
          <w:sz w:val="22"/>
        </w:rPr>
      </w:pPr>
    </w:p>
    <w:p w14:paraId="52F678CA" w14:textId="77777777" w:rsidR="00817CA9" w:rsidRPr="008323F7" w:rsidRDefault="00817CA9" w:rsidP="00817CA9">
      <w:pPr>
        <w:spacing w:line="240" w:lineRule="auto"/>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SAMHSA’s grants are intended to fund services or practices that have a demonstrated evidence base and that are appropriate to the population(s) of focus.  An evidence-based practice (EBP) refers to approaches to prevention or treatment that are validated by some form of documented research evidence.  Both researchers and practitioners recognize that EBPs are essential in improving the effectiveness of treatment and prevention services in the behavioral health field.  While SAMHSA realizes that EPBs have not been developed for all populations and/or service settings, application reviewers will closely examine proposed interventions for evidence base and appropriateness for the population to be served.  If an EBP exists for the types of problems or disorders being addressed, the expectation is that the EBP will be utilized.</w:t>
      </w:r>
    </w:p>
    <w:p w14:paraId="5484C72E" w14:textId="77777777" w:rsidR="00817CA9" w:rsidRPr="008323F7" w:rsidRDefault="00817CA9" w:rsidP="00817CA9">
      <w:pPr>
        <w:spacing w:line="240" w:lineRule="auto"/>
        <w:rPr>
          <w:rFonts w:ascii="Calibri" w:eastAsia="Times New Roman" w:hAnsi="Calibri" w:cs="Times New Roman"/>
          <w:b w:val="0"/>
          <w:bCs/>
          <w:color w:val="auto"/>
          <w:sz w:val="22"/>
        </w:rPr>
      </w:pPr>
    </w:p>
    <w:p w14:paraId="04DA1BD6" w14:textId="77777777" w:rsidR="00817CA9" w:rsidRPr="008323F7" w:rsidRDefault="00817CA9" w:rsidP="00817CA9">
      <w:pPr>
        <w:spacing w:line="240" w:lineRule="auto"/>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The submitted practice or program has been approved by the undersigned as a full and satisfactory completion of evidence-based program requirements for 2018 Project AWARE – SEA.</w:t>
      </w:r>
    </w:p>
    <w:p w14:paraId="3E6A9857" w14:textId="77777777" w:rsidR="00817CA9" w:rsidRPr="008323F7" w:rsidRDefault="00817CA9" w:rsidP="00817CA9">
      <w:pPr>
        <w:spacing w:line="240" w:lineRule="auto"/>
        <w:rPr>
          <w:rFonts w:ascii="Calibri" w:eastAsia="Times New Roman" w:hAnsi="Calibri" w:cs="Times New Roman"/>
          <w:b w:val="0"/>
          <w:bCs/>
          <w:color w:val="auto"/>
          <w:sz w:val="22"/>
        </w:rPr>
      </w:pPr>
    </w:p>
    <w:p w14:paraId="1A6312E8" w14:textId="77777777" w:rsidR="00817CA9" w:rsidRPr="008323F7" w:rsidRDefault="00817CA9" w:rsidP="00817CA9">
      <w:pPr>
        <w:spacing w:line="240" w:lineRule="auto"/>
        <w:rPr>
          <w:rFonts w:ascii="Calibri" w:eastAsia="Times New Roman" w:hAnsi="Calibri" w:cs="Times New Roman"/>
          <w:b w:val="0"/>
          <w:bCs/>
          <w:color w:val="auto"/>
          <w:sz w:val="22"/>
        </w:rPr>
      </w:pPr>
      <w:r w:rsidRPr="00F85080">
        <w:rPr>
          <w:rFonts w:ascii="Calibri" w:eastAsia="Times New Roman" w:hAnsi="Calibri" w:cs="Times New Roman"/>
          <w:color w:val="auto"/>
          <w:sz w:val="22"/>
        </w:rPr>
        <w:t>Approval</w:t>
      </w:r>
      <w:r w:rsidRPr="008323F7">
        <w:rPr>
          <w:rFonts w:ascii="Calibri" w:eastAsia="Times New Roman" w:hAnsi="Calibri" w:cs="Times New Roman"/>
          <w:b w:val="0"/>
          <w:bCs/>
          <w:color w:val="auto"/>
          <w:sz w:val="22"/>
        </w:rPr>
        <w:t>:</w:t>
      </w:r>
    </w:p>
    <w:p w14:paraId="65D904D4" w14:textId="77777777" w:rsidR="00817CA9" w:rsidRPr="008323F7" w:rsidRDefault="00817CA9" w:rsidP="00817CA9">
      <w:pPr>
        <w:spacing w:line="240" w:lineRule="auto"/>
        <w:rPr>
          <w:rFonts w:ascii="Calibri" w:eastAsia="Times New Roman" w:hAnsi="Calibri" w:cs="Times New Roman"/>
          <w:b w:val="0"/>
          <w:bCs/>
          <w:color w:val="auto"/>
          <w:sz w:val="22"/>
        </w:rPr>
      </w:pPr>
    </w:p>
    <w:p w14:paraId="519B1BD8" w14:textId="779031F9" w:rsidR="00817CA9" w:rsidRPr="008323F7" w:rsidRDefault="00817CA9" w:rsidP="00817CA9">
      <w:pPr>
        <w:spacing w:line="240" w:lineRule="auto"/>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t xml:space="preserve">Project AWARE </w:t>
      </w:r>
      <w:r w:rsidR="004C6EC1">
        <w:rPr>
          <w:rFonts w:ascii="Calibri" w:eastAsia="Times New Roman" w:hAnsi="Calibri" w:cs="Times New Roman"/>
          <w:b w:val="0"/>
          <w:bCs/>
          <w:color w:val="auto"/>
          <w:sz w:val="22"/>
        </w:rPr>
        <w:t>Director</w:t>
      </w:r>
      <w:r w:rsidRPr="008323F7">
        <w:rPr>
          <w:rFonts w:ascii="Calibri" w:eastAsia="Times New Roman" w:hAnsi="Calibri" w:cs="Times New Roman"/>
          <w:b w:val="0"/>
          <w:bCs/>
          <w:color w:val="auto"/>
          <w:sz w:val="22"/>
        </w:rPr>
        <w:t>: _____________________________________________________________</w:t>
      </w:r>
    </w:p>
    <w:p w14:paraId="46881DB6" w14:textId="77777777" w:rsidR="00817CA9" w:rsidRPr="008323F7" w:rsidRDefault="00817CA9" w:rsidP="00817CA9">
      <w:pPr>
        <w:spacing w:line="240" w:lineRule="auto"/>
        <w:rPr>
          <w:rFonts w:ascii="Calibri" w:eastAsia="Times New Roman" w:hAnsi="Calibri" w:cs="Times New Roman"/>
          <w:b w:val="0"/>
          <w:bCs/>
          <w:color w:val="auto"/>
          <w:sz w:val="22"/>
        </w:rPr>
      </w:pPr>
    </w:p>
    <w:p w14:paraId="6EE8ACB3" w14:textId="77777777" w:rsidR="00817CA9" w:rsidRPr="008323F7" w:rsidRDefault="00817CA9" w:rsidP="00817CA9">
      <w:pPr>
        <w:rPr>
          <w:rFonts w:ascii="Calibri" w:eastAsia="Times New Roman" w:hAnsi="Calibri" w:cs="Times New Roman"/>
          <w:b w:val="0"/>
          <w:bCs/>
          <w:color w:val="auto"/>
          <w:sz w:val="22"/>
        </w:rPr>
      </w:pPr>
      <w:r w:rsidRPr="008323F7">
        <w:rPr>
          <w:rFonts w:ascii="Calibri" w:eastAsia="Times New Roman" w:hAnsi="Calibri" w:cs="Times New Roman"/>
          <w:b w:val="0"/>
          <w:bCs/>
          <w:color w:val="auto"/>
          <w:sz w:val="22"/>
        </w:rPr>
        <w:br w:type="page"/>
      </w:r>
    </w:p>
    <w:p w14:paraId="6F364A35" w14:textId="33D3FA59" w:rsidR="00817CA9" w:rsidRPr="000C77A4" w:rsidRDefault="00817CA9" w:rsidP="00817CA9">
      <w:pPr>
        <w:spacing w:after="240" w:line="240" w:lineRule="auto"/>
        <w:jc w:val="center"/>
        <w:outlineLvl w:val="0"/>
        <w:rPr>
          <w:rFonts w:ascii="Calibri" w:eastAsia="Times New Roman" w:hAnsi="Calibri" w:cs="Times New Roman"/>
          <w:b w:val="0"/>
          <w:bCs/>
          <w:color w:val="auto"/>
          <w:szCs w:val="28"/>
        </w:rPr>
      </w:pPr>
      <w:r w:rsidRPr="000C77A4">
        <w:rPr>
          <w:rFonts w:ascii="Calibri" w:eastAsia="Times New Roman" w:hAnsi="Calibri" w:cs="Times New Roman"/>
          <w:b w:val="0"/>
          <w:bCs/>
          <w:color w:val="auto"/>
          <w:szCs w:val="28"/>
        </w:rPr>
        <w:lastRenderedPageBreak/>
        <w:t xml:space="preserve">Appendix </w:t>
      </w:r>
      <w:r w:rsidR="00D17727">
        <w:rPr>
          <w:rFonts w:ascii="Calibri" w:eastAsia="Times New Roman" w:hAnsi="Calibri" w:cs="Times New Roman"/>
          <w:b w:val="0"/>
          <w:bCs/>
          <w:color w:val="auto"/>
          <w:szCs w:val="28"/>
        </w:rPr>
        <w:t>B</w:t>
      </w:r>
    </w:p>
    <w:tbl>
      <w:tblPr>
        <w:tblStyle w:val="TableGrid"/>
        <w:tblW w:w="5968" w:type="pct"/>
        <w:tblInd w:w="-815" w:type="dxa"/>
        <w:tblLayout w:type="fixed"/>
        <w:tblLook w:val="0620" w:firstRow="1" w:lastRow="0" w:firstColumn="0" w:lastColumn="0" w:noHBand="1" w:noVBand="1"/>
        <w:tblDescription w:val="Add Inventory number, Item Description, Purchase Price, Quantity, and Location to create an inventory list"/>
      </w:tblPr>
      <w:tblGrid>
        <w:gridCol w:w="3420"/>
        <w:gridCol w:w="810"/>
        <w:gridCol w:w="6930"/>
      </w:tblGrid>
      <w:tr w:rsidR="00817CA9" w:rsidRPr="008323F7" w14:paraId="0499C70A" w14:textId="77777777" w:rsidTr="00817CA9">
        <w:trPr>
          <w:trHeight w:val="360"/>
          <w:tblHeader/>
        </w:trPr>
        <w:tc>
          <w:tcPr>
            <w:tcW w:w="3420" w:type="dxa"/>
            <w:shd w:val="clear" w:color="auto" w:fill="F2F2F2" w:themeFill="background1" w:themeFillShade="F2"/>
            <w:vAlign w:val="center"/>
          </w:tcPr>
          <w:p w14:paraId="10C9C4C6" w14:textId="77777777" w:rsidR="00817CA9" w:rsidRPr="00DB6F5A" w:rsidRDefault="00817CA9" w:rsidP="00817CA9">
            <w:pPr>
              <w:rPr>
                <w:rFonts w:ascii="Calibri" w:hAnsi="Calibri"/>
                <w:color w:val="auto"/>
                <w:sz w:val="22"/>
              </w:rPr>
            </w:pPr>
            <w:r w:rsidRPr="00DB6F5A">
              <w:rPr>
                <w:rFonts w:ascii="Calibri" w:hAnsi="Calibri"/>
                <w:color w:val="auto"/>
                <w:sz w:val="22"/>
              </w:rPr>
              <w:t xml:space="preserve"> Practice/Programming Cohort 1</w:t>
            </w:r>
          </w:p>
        </w:tc>
        <w:tc>
          <w:tcPr>
            <w:tcW w:w="810" w:type="dxa"/>
            <w:shd w:val="clear" w:color="auto" w:fill="F2F2F2" w:themeFill="background1" w:themeFillShade="F2"/>
            <w:vAlign w:val="center"/>
          </w:tcPr>
          <w:p w14:paraId="278E9A9A" w14:textId="77777777" w:rsidR="00817CA9" w:rsidRPr="00DB6F5A" w:rsidRDefault="00817CA9" w:rsidP="00817CA9">
            <w:pPr>
              <w:rPr>
                <w:rFonts w:ascii="Calibri" w:hAnsi="Calibri"/>
                <w:color w:val="auto"/>
                <w:sz w:val="22"/>
              </w:rPr>
            </w:pPr>
            <w:r w:rsidRPr="00DB6F5A">
              <w:rPr>
                <w:rFonts w:ascii="Calibri" w:hAnsi="Calibri"/>
                <w:color w:val="auto"/>
                <w:sz w:val="22"/>
              </w:rPr>
              <w:t xml:space="preserve">Tier </w:t>
            </w:r>
          </w:p>
        </w:tc>
        <w:tc>
          <w:tcPr>
            <w:tcW w:w="6930" w:type="dxa"/>
            <w:shd w:val="clear" w:color="auto" w:fill="F2F2F2" w:themeFill="background1" w:themeFillShade="F2"/>
            <w:vAlign w:val="center"/>
          </w:tcPr>
          <w:p w14:paraId="24CDC20A" w14:textId="77777777" w:rsidR="00817CA9" w:rsidRPr="00DB6F5A" w:rsidRDefault="00817CA9" w:rsidP="00817CA9">
            <w:pPr>
              <w:rPr>
                <w:rFonts w:ascii="Calibri" w:hAnsi="Calibri"/>
                <w:color w:val="auto"/>
                <w:sz w:val="22"/>
              </w:rPr>
            </w:pPr>
            <w:r w:rsidRPr="00DB6F5A">
              <w:rPr>
                <w:rFonts w:ascii="Calibri" w:hAnsi="Calibri"/>
                <w:color w:val="auto"/>
                <w:sz w:val="22"/>
              </w:rPr>
              <w:t>Description</w:t>
            </w:r>
          </w:p>
        </w:tc>
      </w:tr>
      <w:tr w:rsidR="00817CA9" w:rsidRPr="008323F7" w14:paraId="1A0035A2" w14:textId="77777777" w:rsidTr="00817CA9">
        <w:trPr>
          <w:trHeight w:val="360"/>
        </w:trPr>
        <w:tc>
          <w:tcPr>
            <w:tcW w:w="3420" w:type="dxa"/>
          </w:tcPr>
          <w:p w14:paraId="1A757019"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Adverse Childhood Experiences</w:t>
            </w:r>
          </w:p>
          <w:p w14:paraId="265A4208"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and Resiliency Training (ACES)</w:t>
            </w:r>
          </w:p>
        </w:tc>
        <w:tc>
          <w:tcPr>
            <w:tcW w:w="810" w:type="dxa"/>
          </w:tcPr>
          <w:p w14:paraId="6FA3E34D"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7D53FC3A"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Training which offers a trauma-informed, science- based theory that many of the behavioral symptoms seen in individuals are a direct result of the brains development and ACEs.</w:t>
            </w:r>
          </w:p>
        </w:tc>
      </w:tr>
      <w:tr w:rsidR="00817CA9" w:rsidRPr="008323F7" w14:paraId="2E23FF6A" w14:textId="77777777" w:rsidTr="00817CA9">
        <w:trPr>
          <w:trHeight w:val="360"/>
        </w:trPr>
        <w:tc>
          <w:tcPr>
            <w:tcW w:w="3420" w:type="dxa"/>
          </w:tcPr>
          <w:p w14:paraId="1516455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Boys Town Curriculum</w:t>
            </w:r>
          </w:p>
        </w:tc>
        <w:tc>
          <w:tcPr>
            <w:tcW w:w="810" w:type="dxa"/>
          </w:tcPr>
          <w:p w14:paraId="127005DC"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 or 2</w:t>
            </w:r>
          </w:p>
        </w:tc>
        <w:tc>
          <w:tcPr>
            <w:tcW w:w="6930" w:type="dxa"/>
          </w:tcPr>
          <w:p w14:paraId="6E9D932C"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Focuses on managing behavior, building relationships, and teaching social skills.  It emphasizes preventive and proactive practices rather than reactive responses to deal with student behavior.</w:t>
            </w:r>
          </w:p>
        </w:tc>
      </w:tr>
      <w:tr w:rsidR="00817CA9" w:rsidRPr="008323F7" w14:paraId="5FDF1B65" w14:textId="77777777" w:rsidTr="00817CA9">
        <w:trPr>
          <w:trHeight w:val="360"/>
        </w:trPr>
        <w:tc>
          <w:tcPr>
            <w:tcW w:w="3420" w:type="dxa"/>
          </w:tcPr>
          <w:p w14:paraId="360A45D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Enough Abuse</w:t>
            </w:r>
          </w:p>
        </w:tc>
        <w:tc>
          <w:tcPr>
            <w:tcW w:w="810" w:type="dxa"/>
          </w:tcPr>
          <w:p w14:paraId="432756FA"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57407BED"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 xml:space="preserve">Framework for looking at child sexual abuse as the public health problem that it is and addressing the prevention of abuse in a manner similar to the way other behavior-based public health issues have been.  </w:t>
            </w:r>
          </w:p>
        </w:tc>
      </w:tr>
      <w:tr w:rsidR="00817CA9" w:rsidRPr="008323F7" w14:paraId="38E4CCDA" w14:textId="77777777" w:rsidTr="00817CA9">
        <w:trPr>
          <w:trHeight w:val="360"/>
        </w:trPr>
        <w:tc>
          <w:tcPr>
            <w:tcW w:w="3420" w:type="dxa"/>
          </w:tcPr>
          <w:p w14:paraId="0D2AEBE7"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Explicit Instruction – Dr. Anita Archer</w:t>
            </w:r>
          </w:p>
        </w:tc>
        <w:tc>
          <w:tcPr>
            <w:tcW w:w="810" w:type="dxa"/>
          </w:tcPr>
          <w:p w14:paraId="42A8BA36"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5DFC736C"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Effective direct instruction includes explicitly teaching behavioral expectations and routines as well as intentionally increasing student opportunity to respond – cornerstones of classroom implementation.</w:t>
            </w:r>
          </w:p>
        </w:tc>
      </w:tr>
      <w:tr w:rsidR="00817CA9" w:rsidRPr="008323F7" w14:paraId="59B5A657" w14:textId="77777777" w:rsidTr="00817CA9">
        <w:trPr>
          <w:trHeight w:val="360"/>
        </w:trPr>
        <w:tc>
          <w:tcPr>
            <w:tcW w:w="3420" w:type="dxa"/>
          </w:tcPr>
          <w:p w14:paraId="3C93A023"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PREPaRE Crisis</w:t>
            </w:r>
          </w:p>
        </w:tc>
        <w:tc>
          <w:tcPr>
            <w:tcW w:w="810" w:type="dxa"/>
          </w:tcPr>
          <w:p w14:paraId="0673297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 or 2</w:t>
            </w:r>
          </w:p>
        </w:tc>
        <w:tc>
          <w:tcPr>
            <w:tcW w:w="6930" w:type="dxa"/>
          </w:tcPr>
          <w:p w14:paraId="0B0BAB41"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Provides evidence-based resources and consultation related to school crisis intervention and response</w:t>
            </w:r>
          </w:p>
        </w:tc>
      </w:tr>
      <w:tr w:rsidR="00817CA9" w:rsidRPr="008323F7" w14:paraId="51820F11" w14:textId="77777777" w:rsidTr="00817CA9">
        <w:trPr>
          <w:trHeight w:val="360"/>
        </w:trPr>
        <w:tc>
          <w:tcPr>
            <w:tcW w:w="3420" w:type="dxa"/>
          </w:tcPr>
          <w:p w14:paraId="28BB4D9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National Alliance on Mental Illness:  Ending the Silence (NAMI)</w:t>
            </w:r>
          </w:p>
        </w:tc>
        <w:tc>
          <w:tcPr>
            <w:tcW w:w="810" w:type="dxa"/>
          </w:tcPr>
          <w:p w14:paraId="349D8376"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19C91046"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Evidence in de-stigmatizing mental health conditions across students and families through an interactive presentation which includes a young adult who shares the journey of recovery</w:t>
            </w:r>
          </w:p>
        </w:tc>
      </w:tr>
      <w:tr w:rsidR="00817CA9" w:rsidRPr="008323F7" w14:paraId="2F9364EC" w14:textId="77777777" w:rsidTr="00817CA9">
        <w:trPr>
          <w:trHeight w:val="360"/>
        </w:trPr>
        <w:tc>
          <w:tcPr>
            <w:tcW w:w="3420" w:type="dxa"/>
          </w:tcPr>
          <w:p w14:paraId="0588DD84"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Ruby Payne-Emotional Poverty</w:t>
            </w:r>
          </w:p>
        </w:tc>
        <w:tc>
          <w:tcPr>
            <w:tcW w:w="810" w:type="dxa"/>
          </w:tcPr>
          <w:p w14:paraId="6EA6B85D"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0CFBB675"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Utilizes a brain-based approach to look at underlying causes of anger, anxiety, and violence; how they develop; and the tools that can be used to change those responses</w:t>
            </w:r>
          </w:p>
        </w:tc>
      </w:tr>
      <w:tr w:rsidR="00817CA9" w:rsidRPr="008323F7" w14:paraId="4D6F957D" w14:textId="77777777" w:rsidTr="00817CA9">
        <w:trPr>
          <w:trHeight w:val="360"/>
        </w:trPr>
        <w:tc>
          <w:tcPr>
            <w:tcW w:w="3420" w:type="dxa"/>
          </w:tcPr>
          <w:p w14:paraId="449370F9"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Second Step</w:t>
            </w:r>
          </w:p>
        </w:tc>
        <w:tc>
          <w:tcPr>
            <w:tcW w:w="810" w:type="dxa"/>
          </w:tcPr>
          <w:p w14:paraId="6761E5FC"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31C0D31C"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Provides an evidence-based approach for schools to create and sustain safe, supportive learning environments through a social-emotional learning program for grades K-8.  (Bullying Prevention Unit and Child Protection Unit available to grades K-5)</w:t>
            </w:r>
          </w:p>
        </w:tc>
      </w:tr>
      <w:tr w:rsidR="00817CA9" w:rsidRPr="008323F7" w14:paraId="3FE031EA" w14:textId="77777777" w:rsidTr="00817CA9">
        <w:trPr>
          <w:trHeight w:val="360"/>
        </w:trPr>
        <w:tc>
          <w:tcPr>
            <w:tcW w:w="3420" w:type="dxa"/>
          </w:tcPr>
          <w:p w14:paraId="4CC6BEB7"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Sources of Strength</w:t>
            </w:r>
          </w:p>
        </w:tc>
        <w:tc>
          <w:tcPr>
            <w:tcW w:w="810" w:type="dxa"/>
          </w:tcPr>
          <w:p w14:paraId="7F8F584E"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 or 2</w:t>
            </w:r>
          </w:p>
        </w:tc>
        <w:tc>
          <w:tcPr>
            <w:tcW w:w="6930" w:type="dxa"/>
          </w:tcPr>
          <w:p w14:paraId="393BA2C5"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Strength-based comprehensive wellness program that focuses on suicide prevention but also impacts other issues such as substance abuse and violence</w:t>
            </w:r>
          </w:p>
        </w:tc>
      </w:tr>
      <w:tr w:rsidR="00817CA9" w:rsidRPr="008323F7" w14:paraId="07A7E3B5" w14:textId="77777777" w:rsidTr="00817CA9">
        <w:trPr>
          <w:trHeight w:val="360"/>
        </w:trPr>
        <w:tc>
          <w:tcPr>
            <w:tcW w:w="3420" w:type="dxa"/>
          </w:tcPr>
          <w:p w14:paraId="16E7A963"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Youth Mental Health First Aid</w:t>
            </w:r>
          </w:p>
        </w:tc>
        <w:tc>
          <w:tcPr>
            <w:tcW w:w="810" w:type="dxa"/>
          </w:tcPr>
          <w:p w14:paraId="505A0A77"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w:t>
            </w:r>
          </w:p>
        </w:tc>
        <w:tc>
          <w:tcPr>
            <w:tcW w:w="6930" w:type="dxa"/>
          </w:tcPr>
          <w:p w14:paraId="2950465B"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Peer reviewed evidence in improving mental health literacy and de-stigmatizing attitudes and has broad applicability to families, teachers, school staff, peers, neighbors, employers, and other citizens that interact with adolescents who may experience a mental health or addictions challenge or crisis</w:t>
            </w:r>
          </w:p>
        </w:tc>
      </w:tr>
      <w:tr w:rsidR="00817CA9" w:rsidRPr="008323F7" w14:paraId="535CDB0C" w14:textId="77777777" w:rsidTr="00817CA9">
        <w:trPr>
          <w:trHeight w:val="360"/>
        </w:trPr>
        <w:tc>
          <w:tcPr>
            <w:tcW w:w="3420" w:type="dxa"/>
          </w:tcPr>
          <w:p w14:paraId="4ED757A4"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Check and Connect</w:t>
            </w:r>
          </w:p>
        </w:tc>
        <w:tc>
          <w:tcPr>
            <w:tcW w:w="810" w:type="dxa"/>
          </w:tcPr>
          <w:p w14:paraId="364A13F5"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2</w:t>
            </w:r>
          </w:p>
        </w:tc>
        <w:tc>
          <w:tcPr>
            <w:tcW w:w="6930" w:type="dxa"/>
          </w:tcPr>
          <w:p w14:paraId="52EC6EA0" w14:textId="0DF158AD" w:rsidR="00817CA9" w:rsidRPr="008323F7" w:rsidRDefault="00817CA9" w:rsidP="00817CA9">
            <w:pPr>
              <w:rPr>
                <w:rFonts w:ascii="Calibri" w:hAnsi="Calibri"/>
                <w:b w:val="0"/>
                <w:bCs/>
                <w:color w:val="auto"/>
                <w:sz w:val="22"/>
              </w:rPr>
            </w:pPr>
            <w:r w:rsidRPr="008323F7">
              <w:rPr>
                <w:rFonts w:ascii="Calibri" w:hAnsi="Calibri"/>
                <w:b w:val="0"/>
                <w:bCs/>
                <w:color w:val="auto"/>
                <w:sz w:val="22"/>
              </w:rPr>
              <w:t>Mentors systematically monitor student performance variables (e.g., absences, tardies, behavioral referrals, grades), and provide interventions to helps students solve problems, build skills, and enhance competence.</w:t>
            </w:r>
          </w:p>
        </w:tc>
      </w:tr>
      <w:tr w:rsidR="00817CA9" w:rsidRPr="008323F7" w14:paraId="4DF7627B" w14:textId="77777777" w:rsidTr="00817CA9">
        <w:trPr>
          <w:trHeight w:val="360"/>
        </w:trPr>
        <w:tc>
          <w:tcPr>
            <w:tcW w:w="3420" w:type="dxa"/>
          </w:tcPr>
          <w:p w14:paraId="2C4C3CEB"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Check-In Check-out</w:t>
            </w:r>
          </w:p>
        </w:tc>
        <w:tc>
          <w:tcPr>
            <w:tcW w:w="810" w:type="dxa"/>
          </w:tcPr>
          <w:p w14:paraId="03C9C9E2"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2</w:t>
            </w:r>
          </w:p>
        </w:tc>
        <w:tc>
          <w:tcPr>
            <w:tcW w:w="6930" w:type="dxa"/>
          </w:tcPr>
          <w:p w14:paraId="6F5293A7"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Applicability to situations where a student is struggling with various behavior problems and/or emotional issues (e.g. anxiety, frustration), and has been shown to provide a structure by which the student can improve</w:t>
            </w:r>
          </w:p>
        </w:tc>
      </w:tr>
      <w:tr w:rsidR="00817CA9" w:rsidRPr="008323F7" w14:paraId="7BB62ADE" w14:textId="77777777" w:rsidTr="00817CA9">
        <w:trPr>
          <w:trHeight w:val="360"/>
        </w:trPr>
        <w:tc>
          <w:tcPr>
            <w:tcW w:w="3420" w:type="dxa"/>
          </w:tcPr>
          <w:p w14:paraId="2689E96B" w14:textId="67D15522" w:rsidR="00817CA9" w:rsidRPr="008323F7" w:rsidRDefault="00817CA9" w:rsidP="00817CA9">
            <w:pPr>
              <w:rPr>
                <w:rFonts w:ascii="Calibri" w:hAnsi="Calibri"/>
                <w:b w:val="0"/>
                <w:bCs/>
                <w:color w:val="auto"/>
                <w:sz w:val="22"/>
              </w:rPr>
            </w:pPr>
            <w:r w:rsidRPr="008323F7">
              <w:rPr>
                <w:rFonts w:ascii="Calibri" w:hAnsi="Calibri"/>
                <w:b w:val="0"/>
                <w:bCs/>
                <w:color w:val="auto"/>
                <w:sz w:val="22"/>
              </w:rPr>
              <w:t>Mind</w:t>
            </w:r>
            <w:r w:rsidR="00AE0B66">
              <w:rPr>
                <w:rFonts w:ascii="Calibri" w:hAnsi="Calibri"/>
                <w:b w:val="0"/>
                <w:bCs/>
                <w:color w:val="auto"/>
                <w:sz w:val="22"/>
              </w:rPr>
              <w:t xml:space="preserve"> </w:t>
            </w:r>
            <w:r w:rsidRPr="008323F7">
              <w:rPr>
                <w:rFonts w:ascii="Calibri" w:hAnsi="Calibri"/>
                <w:b w:val="0"/>
                <w:bCs/>
                <w:color w:val="auto"/>
                <w:sz w:val="22"/>
              </w:rPr>
              <w:t>Up</w:t>
            </w:r>
          </w:p>
        </w:tc>
        <w:tc>
          <w:tcPr>
            <w:tcW w:w="810" w:type="dxa"/>
          </w:tcPr>
          <w:p w14:paraId="13CC7475"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1 or 2</w:t>
            </w:r>
          </w:p>
        </w:tc>
        <w:tc>
          <w:tcPr>
            <w:tcW w:w="6930" w:type="dxa"/>
          </w:tcPr>
          <w:p w14:paraId="259C6407"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Practices are designed to enhance students’ self- awareness, focus attention, promote self-regulation, and reduce stress.  Throughout, the program works to promote generalization and support connections to academic instruction, and there are suggested lesson extensions to support social and emotional development, mathematics, physical education, health, science, literature, and journal writing.</w:t>
            </w:r>
          </w:p>
        </w:tc>
      </w:tr>
      <w:tr w:rsidR="00817CA9" w:rsidRPr="005230D8" w14:paraId="310FAB37" w14:textId="77777777" w:rsidTr="00817CA9">
        <w:trPr>
          <w:trHeight w:val="1151"/>
        </w:trPr>
        <w:tc>
          <w:tcPr>
            <w:tcW w:w="3420" w:type="dxa"/>
          </w:tcPr>
          <w:p w14:paraId="16978E0C" w14:textId="52F39695" w:rsidR="00817CA9" w:rsidRPr="005230D8" w:rsidRDefault="00817CA9" w:rsidP="00817CA9">
            <w:pPr>
              <w:rPr>
                <w:rFonts w:ascii="Calibri" w:hAnsi="Calibri"/>
                <w:b w:val="0"/>
                <w:bCs/>
                <w:color w:val="auto"/>
                <w:sz w:val="22"/>
              </w:rPr>
            </w:pPr>
            <w:r w:rsidRPr="005230D8">
              <w:rPr>
                <w:rFonts w:ascii="Calibri" w:hAnsi="Calibri"/>
                <w:b w:val="0"/>
                <w:bCs/>
                <w:color w:val="auto"/>
                <w:sz w:val="22"/>
              </w:rPr>
              <w:lastRenderedPageBreak/>
              <w:t>Zones of Regulation</w:t>
            </w:r>
          </w:p>
        </w:tc>
        <w:tc>
          <w:tcPr>
            <w:tcW w:w="810" w:type="dxa"/>
          </w:tcPr>
          <w:p w14:paraId="4F311E87" w14:textId="77777777" w:rsidR="00817CA9" w:rsidRPr="005230D8" w:rsidRDefault="00817CA9" w:rsidP="00817CA9">
            <w:pPr>
              <w:rPr>
                <w:rFonts w:ascii="Calibri" w:hAnsi="Calibri"/>
                <w:b w:val="0"/>
                <w:bCs/>
                <w:color w:val="auto"/>
                <w:sz w:val="22"/>
              </w:rPr>
            </w:pPr>
            <w:r w:rsidRPr="005230D8">
              <w:rPr>
                <w:rFonts w:ascii="Calibri" w:hAnsi="Calibri"/>
                <w:b w:val="0"/>
                <w:bCs/>
                <w:color w:val="auto"/>
                <w:sz w:val="22"/>
              </w:rPr>
              <w:t>1 or 2</w:t>
            </w:r>
          </w:p>
        </w:tc>
        <w:tc>
          <w:tcPr>
            <w:tcW w:w="6930" w:type="dxa"/>
          </w:tcPr>
          <w:p w14:paraId="2A6CF56A" w14:textId="77777777" w:rsidR="00817CA9" w:rsidRPr="005230D8" w:rsidRDefault="00817CA9" w:rsidP="00817CA9">
            <w:pPr>
              <w:rPr>
                <w:rFonts w:ascii="Calibri" w:hAnsi="Calibri"/>
                <w:b w:val="0"/>
                <w:bCs/>
                <w:color w:val="auto"/>
                <w:sz w:val="22"/>
              </w:rPr>
            </w:pPr>
            <w:r w:rsidRPr="005230D8">
              <w:rPr>
                <w:rFonts w:ascii="Calibri" w:hAnsi="Calibri"/>
                <w:b w:val="0"/>
                <w:bCs/>
                <w:color w:val="auto"/>
                <w:sz w:val="22"/>
              </w:rPr>
              <w:t>The Zones of Regulation framework provides strategies to teach students to become more aware of and independent in controlling their emotions and impulses, manage their sensory needs, and improve their ability to problem solve conflicts.</w:t>
            </w:r>
          </w:p>
        </w:tc>
      </w:tr>
    </w:tbl>
    <w:p w14:paraId="6BA77B77" w14:textId="13386591" w:rsidR="00742ED5" w:rsidRDefault="00742ED5" w:rsidP="005230D8">
      <w:pPr>
        <w:spacing w:after="240" w:line="240" w:lineRule="auto"/>
        <w:outlineLvl w:val="0"/>
        <w:rPr>
          <w:rFonts w:ascii="Calibri" w:eastAsia="Times New Roman" w:hAnsi="Calibri" w:cs="Times New Roman"/>
          <w:b w:val="0"/>
          <w:bCs/>
          <w:color w:val="auto"/>
          <w:sz w:val="22"/>
        </w:rPr>
      </w:pPr>
    </w:p>
    <w:p w14:paraId="759D1D5A" w14:textId="277BEFF2" w:rsidR="00742ED5" w:rsidRDefault="00742ED5" w:rsidP="00817CA9">
      <w:pPr>
        <w:spacing w:after="240" w:line="240" w:lineRule="auto"/>
        <w:jc w:val="center"/>
        <w:outlineLvl w:val="0"/>
        <w:rPr>
          <w:rFonts w:ascii="Calibri" w:eastAsia="Times New Roman" w:hAnsi="Calibri" w:cs="Times New Roman"/>
          <w:b w:val="0"/>
          <w:bCs/>
          <w:color w:val="auto"/>
          <w:sz w:val="22"/>
        </w:rPr>
      </w:pPr>
    </w:p>
    <w:p w14:paraId="58B0E045" w14:textId="586C0CB0" w:rsidR="00742ED5" w:rsidRDefault="00742ED5" w:rsidP="00817CA9">
      <w:pPr>
        <w:spacing w:after="240" w:line="240" w:lineRule="auto"/>
        <w:jc w:val="center"/>
        <w:outlineLvl w:val="0"/>
        <w:rPr>
          <w:rFonts w:ascii="Calibri" w:eastAsia="Times New Roman" w:hAnsi="Calibri" w:cs="Times New Roman"/>
          <w:b w:val="0"/>
          <w:bCs/>
          <w:color w:val="auto"/>
          <w:sz w:val="22"/>
        </w:rPr>
      </w:pPr>
    </w:p>
    <w:p w14:paraId="30AD6AAD" w14:textId="65E4A90B" w:rsidR="005230D8" w:rsidRDefault="005230D8" w:rsidP="00817CA9">
      <w:pPr>
        <w:spacing w:after="240" w:line="240" w:lineRule="auto"/>
        <w:jc w:val="center"/>
        <w:outlineLvl w:val="0"/>
        <w:rPr>
          <w:rFonts w:ascii="Calibri" w:eastAsia="Times New Roman" w:hAnsi="Calibri" w:cs="Times New Roman"/>
          <w:b w:val="0"/>
          <w:bCs/>
          <w:color w:val="auto"/>
          <w:sz w:val="22"/>
        </w:rPr>
      </w:pPr>
    </w:p>
    <w:p w14:paraId="1035FFD0" w14:textId="77777777" w:rsidR="005230D8" w:rsidRDefault="005230D8" w:rsidP="00817CA9">
      <w:pPr>
        <w:spacing w:after="240" w:line="240" w:lineRule="auto"/>
        <w:jc w:val="center"/>
        <w:outlineLvl w:val="0"/>
        <w:rPr>
          <w:rFonts w:ascii="Calibri" w:eastAsia="Times New Roman" w:hAnsi="Calibri" w:cs="Times New Roman"/>
          <w:b w:val="0"/>
          <w:bCs/>
          <w:color w:val="auto"/>
          <w:sz w:val="22"/>
        </w:rPr>
      </w:pPr>
    </w:p>
    <w:p w14:paraId="3DD1D336" w14:textId="2565141F" w:rsidR="00817CA9" w:rsidRPr="007043DB" w:rsidRDefault="00817CA9" w:rsidP="00817CA9">
      <w:pPr>
        <w:spacing w:after="240" w:line="240" w:lineRule="auto"/>
        <w:jc w:val="center"/>
        <w:outlineLvl w:val="0"/>
        <w:rPr>
          <w:rFonts w:ascii="Calibri" w:eastAsia="Times New Roman" w:hAnsi="Calibri" w:cs="Times New Roman"/>
          <w:b w:val="0"/>
          <w:bCs/>
          <w:color w:val="auto"/>
          <w:szCs w:val="28"/>
        </w:rPr>
      </w:pPr>
      <w:r w:rsidRPr="007043DB">
        <w:rPr>
          <w:rFonts w:ascii="Calibri" w:eastAsia="Times New Roman" w:hAnsi="Calibri" w:cs="Times New Roman"/>
          <w:b w:val="0"/>
          <w:bCs/>
          <w:color w:val="auto"/>
          <w:szCs w:val="28"/>
        </w:rPr>
        <w:t xml:space="preserve">Appendix </w:t>
      </w:r>
      <w:r w:rsidR="000C632A">
        <w:rPr>
          <w:rFonts w:ascii="Calibri" w:eastAsia="Times New Roman" w:hAnsi="Calibri" w:cs="Times New Roman"/>
          <w:b w:val="0"/>
          <w:bCs/>
          <w:color w:val="auto"/>
          <w:szCs w:val="28"/>
        </w:rPr>
        <w:t>C</w:t>
      </w:r>
    </w:p>
    <w:tbl>
      <w:tblPr>
        <w:tblStyle w:val="TableGrid1"/>
        <w:tblW w:w="11160" w:type="dxa"/>
        <w:tblInd w:w="-815" w:type="dxa"/>
        <w:tblLook w:val="04A0" w:firstRow="1" w:lastRow="0" w:firstColumn="1" w:lastColumn="0" w:noHBand="0" w:noVBand="1"/>
      </w:tblPr>
      <w:tblGrid>
        <w:gridCol w:w="1710"/>
        <w:gridCol w:w="9450"/>
      </w:tblGrid>
      <w:tr w:rsidR="00817CA9" w:rsidRPr="008323F7" w14:paraId="31D4308F" w14:textId="77777777" w:rsidTr="005230D8">
        <w:trPr>
          <w:trHeight w:val="935"/>
        </w:trPr>
        <w:tc>
          <w:tcPr>
            <w:tcW w:w="1710" w:type="dxa"/>
          </w:tcPr>
          <w:p w14:paraId="35A0A545"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Goal 1</w:t>
            </w:r>
          </w:p>
        </w:tc>
        <w:tc>
          <w:tcPr>
            <w:tcW w:w="9450" w:type="dxa"/>
          </w:tcPr>
          <w:p w14:paraId="6EF11C0F"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 xml:space="preserve">Increase and improve access to mental health services for school-aged youth across South Dakota through partnerships with LEAs, schools, educational cooperatives, and Community Mental Health Centers (CMHCs). </w:t>
            </w:r>
          </w:p>
          <w:p w14:paraId="32CE5D0B" w14:textId="77777777" w:rsidR="00817CA9" w:rsidRPr="008323F7" w:rsidRDefault="00817CA9" w:rsidP="00817CA9">
            <w:pPr>
              <w:rPr>
                <w:rFonts w:ascii="Calibri" w:hAnsi="Calibri"/>
                <w:b w:val="0"/>
                <w:bCs/>
                <w:color w:val="auto"/>
                <w:sz w:val="22"/>
              </w:rPr>
            </w:pPr>
          </w:p>
        </w:tc>
      </w:tr>
      <w:tr w:rsidR="00817CA9" w:rsidRPr="008323F7" w14:paraId="6A214BDA" w14:textId="77777777" w:rsidTr="005230D8">
        <w:tc>
          <w:tcPr>
            <w:tcW w:w="1710" w:type="dxa"/>
          </w:tcPr>
          <w:p w14:paraId="3457B551"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Goal 2</w:t>
            </w:r>
          </w:p>
        </w:tc>
        <w:tc>
          <w:tcPr>
            <w:tcW w:w="9450" w:type="dxa"/>
          </w:tcPr>
          <w:p w14:paraId="23D3B653"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Equip education professionals with the tools necessary to recognize and respond to behavioral health issues among their students through multi-tiered systems of support.</w:t>
            </w:r>
          </w:p>
          <w:p w14:paraId="0C065616" w14:textId="77777777" w:rsidR="00817CA9" w:rsidRPr="008323F7" w:rsidRDefault="00817CA9" w:rsidP="00817CA9">
            <w:pPr>
              <w:rPr>
                <w:rFonts w:ascii="Calibri" w:hAnsi="Calibri"/>
                <w:b w:val="0"/>
                <w:bCs/>
                <w:color w:val="auto"/>
                <w:sz w:val="22"/>
              </w:rPr>
            </w:pPr>
          </w:p>
        </w:tc>
      </w:tr>
      <w:tr w:rsidR="00817CA9" w:rsidRPr="008323F7" w14:paraId="48D44C83" w14:textId="77777777" w:rsidTr="005230D8">
        <w:tc>
          <w:tcPr>
            <w:tcW w:w="1710" w:type="dxa"/>
          </w:tcPr>
          <w:p w14:paraId="1A67DD70"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Goal 3</w:t>
            </w:r>
          </w:p>
        </w:tc>
        <w:tc>
          <w:tcPr>
            <w:tcW w:w="9450" w:type="dxa"/>
          </w:tcPr>
          <w:p w14:paraId="1DA6D31A"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Conduct outreach and engagement with school-aged youth and their families to promote positive mental health and increase awareness of mental health issues.</w:t>
            </w:r>
          </w:p>
          <w:p w14:paraId="23FD55E1" w14:textId="77777777" w:rsidR="00817CA9" w:rsidRPr="008323F7" w:rsidRDefault="00817CA9" w:rsidP="00817CA9">
            <w:pPr>
              <w:rPr>
                <w:rFonts w:ascii="Calibri" w:hAnsi="Calibri"/>
                <w:b w:val="0"/>
                <w:bCs/>
                <w:color w:val="auto"/>
                <w:sz w:val="22"/>
              </w:rPr>
            </w:pPr>
          </w:p>
        </w:tc>
      </w:tr>
      <w:tr w:rsidR="00817CA9" w:rsidRPr="008323F7" w14:paraId="65340613" w14:textId="77777777" w:rsidTr="005230D8">
        <w:tc>
          <w:tcPr>
            <w:tcW w:w="1710" w:type="dxa"/>
          </w:tcPr>
          <w:p w14:paraId="13882B23"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Goal 4</w:t>
            </w:r>
          </w:p>
        </w:tc>
        <w:tc>
          <w:tcPr>
            <w:tcW w:w="9450" w:type="dxa"/>
          </w:tcPr>
          <w:p w14:paraId="69EBA69E" w14:textId="77777777" w:rsidR="00817CA9" w:rsidRPr="008323F7" w:rsidRDefault="00817CA9" w:rsidP="00817CA9">
            <w:pPr>
              <w:rPr>
                <w:rFonts w:ascii="Calibri" w:hAnsi="Calibri"/>
                <w:b w:val="0"/>
                <w:bCs/>
                <w:color w:val="auto"/>
                <w:sz w:val="22"/>
              </w:rPr>
            </w:pPr>
            <w:r w:rsidRPr="008323F7">
              <w:rPr>
                <w:rFonts w:ascii="Calibri" w:hAnsi="Calibri"/>
                <w:b w:val="0"/>
                <w:bCs/>
                <w:color w:val="auto"/>
                <w:sz w:val="22"/>
              </w:rPr>
              <w:t>Help school-aged youth develop skills that promote resilience, de-stigmatize mental health, and increase self- and peer-awareness of mental health issues.</w:t>
            </w:r>
          </w:p>
          <w:p w14:paraId="1063F17D" w14:textId="77777777" w:rsidR="00817CA9" w:rsidRPr="008323F7" w:rsidRDefault="00817CA9" w:rsidP="00817CA9">
            <w:pPr>
              <w:rPr>
                <w:rFonts w:ascii="Calibri" w:hAnsi="Calibri"/>
                <w:b w:val="0"/>
                <w:bCs/>
                <w:color w:val="auto"/>
                <w:sz w:val="22"/>
              </w:rPr>
            </w:pPr>
          </w:p>
        </w:tc>
      </w:tr>
    </w:tbl>
    <w:p w14:paraId="17D9F38D" w14:textId="77777777" w:rsidR="00817CA9" w:rsidRPr="008323F7" w:rsidRDefault="00817CA9" w:rsidP="00817CA9">
      <w:pPr>
        <w:spacing w:line="240" w:lineRule="auto"/>
        <w:rPr>
          <w:rFonts w:ascii="Calibri" w:eastAsia="Times New Roman" w:hAnsi="Calibri" w:cs="Times New Roman"/>
          <w:b w:val="0"/>
          <w:bCs/>
          <w:color w:val="auto"/>
          <w:sz w:val="22"/>
        </w:rPr>
      </w:pPr>
    </w:p>
    <w:p w14:paraId="1F612A3D" w14:textId="77777777" w:rsidR="00817CA9" w:rsidRPr="008323F7" w:rsidRDefault="00817CA9" w:rsidP="00817CA9">
      <w:pPr>
        <w:rPr>
          <w:rFonts w:ascii="Calibri" w:hAnsi="Calibri"/>
          <w:b w:val="0"/>
          <w:bCs/>
          <w:color w:val="auto"/>
          <w:sz w:val="22"/>
        </w:rPr>
      </w:pPr>
    </w:p>
    <w:p w14:paraId="799B7528" w14:textId="5FF36DB8" w:rsidR="00782B61" w:rsidRPr="00154096" w:rsidRDefault="006C43DB" w:rsidP="002A6A14">
      <w:pPr>
        <w:jc w:val="center"/>
        <w:rPr>
          <w:rFonts w:cstheme="minorHAnsi"/>
          <w:sz w:val="24"/>
          <w:szCs w:val="24"/>
        </w:rPr>
      </w:pPr>
      <w:r w:rsidRPr="00154096">
        <w:rPr>
          <w:rFonts w:cstheme="minorHAnsi"/>
          <w:noProof/>
          <w:sz w:val="24"/>
          <w:szCs w:val="24"/>
        </w:rPr>
        <w:drawing>
          <wp:anchor distT="0" distB="0" distL="114300" distR="114300" simplePos="0" relativeHeight="251665408" behindDoc="0" locked="0" layoutInCell="1" allowOverlap="1" wp14:anchorId="18ACD6DD" wp14:editId="0CFD86A1">
            <wp:simplePos x="0" y="0"/>
            <wp:positionH relativeFrom="column">
              <wp:posOffset>1036955</wp:posOffset>
            </wp:positionH>
            <wp:positionV relativeFrom="paragraph">
              <wp:posOffset>7288530</wp:posOffset>
            </wp:positionV>
            <wp:extent cx="4212971" cy="93288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2971" cy="932885"/>
                    </a:xfrm>
                    <a:prstGeom prst="rect">
                      <a:avLst/>
                    </a:prstGeom>
                    <a:noFill/>
                  </pic:spPr>
                </pic:pic>
              </a:graphicData>
            </a:graphic>
            <wp14:sizeRelH relativeFrom="page">
              <wp14:pctWidth>0</wp14:pctWidth>
            </wp14:sizeRelH>
            <wp14:sizeRelV relativeFrom="page">
              <wp14:pctHeight>0</wp14:pctHeight>
            </wp14:sizeRelV>
          </wp:anchor>
        </w:drawing>
      </w:r>
    </w:p>
    <w:sectPr w:rsidR="00782B61" w:rsidRPr="00154096" w:rsidSect="0015409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2277" w14:textId="77777777" w:rsidR="00BB61D6" w:rsidRPr="00125AB8" w:rsidRDefault="00BB61D6">
      <w:pPr>
        <w:rPr>
          <w:sz w:val="27"/>
          <w:szCs w:val="27"/>
        </w:rPr>
      </w:pPr>
      <w:r w:rsidRPr="00125AB8">
        <w:rPr>
          <w:sz w:val="27"/>
          <w:szCs w:val="27"/>
        </w:rPr>
        <w:separator/>
      </w:r>
    </w:p>
    <w:p w14:paraId="1E6A1C67" w14:textId="77777777" w:rsidR="00BB61D6" w:rsidRPr="00125AB8" w:rsidRDefault="00BB61D6">
      <w:pPr>
        <w:rPr>
          <w:sz w:val="27"/>
          <w:szCs w:val="27"/>
        </w:rPr>
      </w:pPr>
    </w:p>
  </w:endnote>
  <w:endnote w:type="continuationSeparator" w:id="0">
    <w:p w14:paraId="412CADCC" w14:textId="77777777" w:rsidR="00BB61D6" w:rsidRPr="00125AB8" w:rsidRDefault="00BB61D6">
      <w:pPr>
        <w:rPr>
          <w:sz w:val="27"/>
          <w:szCs w:val="27"/>
        </w:rPr>
      </w:pPr>
      <w:r w:rsidRPr="00125AB8">
        <w:rPr>
          <w:sz w:val="27"/>
          <w:szCs w:val="27"/>
        </w:rPr>
        <w:continuationSeparator/>
      </w:r>
    </w:p>
    <w:p w14:paraId="6A144D43" w14:textId="77777777" w:rsidR="00BB61D6" w:rsidRPr="00125AB8" w:rsidRDefault="00BB61D6">
      <w:pPr>
        <w:rPr>
          <w:sz w:val="27"/>
          <w:szCs w:val="2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DD99" w14:textId="77777777" w:rsidR="00BB61D6" w:rsidRDefault="00BB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88233"/>
      <w:docPartObj>
        <w:docPartGallery w:val="Page Numbers (Bottom of Page)"/>
        <w:docPartUnique/>
      </w:docPartObj>
    </w:sdtPr>
    <w:sdtEndPr>
      <w:rPr>
        <w:noProof/>
      </w:rPr>
    </w:sdtEndPr>
    <w:sdtContent>
      <w:p w14:paraId="73B9FFF1" w14:textId="33AA344F" w:rsidR="00BB61D6" w:rsidRDefault="00BB6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D85D3" w14:textId="77777777" w:rsidR="00BB61D6" w:rsidRPr="00125AB8" w:rsidRDefault="00BB61D6">
    <w:pPr>
      <w:pStyle w:val="Footer"/>
      <w:rPr>
        <w:sz w:val="27"/>
        <w:szCs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06C3" w14:textId="77777777" w:rsidR="00BB61D6" w:rsidRDefault="00BB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6192" w14:textId="77777777" w:rsidR="00BB61D6" w:rsidRPr="00125AB8" w:rsidRDefault="00BB61D6">
      <w:pPr>
        <w:rPr>
          <w:sz w:val="27"/>
          <w:szCs w:val="27"/>
        </w:rPr>
      </w:pPr>
      <w:r w:rsidRPr="00125AB8">
        <w:rPr>
          <w:sz w:val="27"/>
          <w:szCs w:val="27"/>
        </w:rPr>
        <w:separator/>
      </w:r>
    </w:p>
    <w:p w14:paraId="7C8EF3E7" w14:textId="77777777" w:rsidR="00BB61D6" w:rsidRPr="00125AB8" w:rsidRDefault="00BB61D6">
      <w:pPr>
        <w:rPr>
          <w:sz w:val="27"/>
          <w:szCs w:val="27"/>
        </w:rPr>
      </w:pPr>
    </w:p>
  </w:footnote>
  <w:footnote w:type="continuationSeparator" w:id="0">
    <w:p w14:paraId="30615D68" w14:textId="77777777" w:rsidR="00BB61D6" w:rsidRPr="00125AB8" w:rsidRDefault="00BB61D6">
      <w:pPr>
        <w:rPr>
          <w:sz w:val="27"/>
          <w:szCs w:val="27"/>
        </w:rPr>
      </w:pPr>
      <w:r w:rsidRPr="00125AB8">
        <w:rPr>
          <w:sz w:val="27"/>
          <w:szCs w:val="27"/>
        </w:rPr>
        <w:continuationSeparator/>
      </w:r>
    </w:p>
    <w:p w14:paraId="2249201F" w14:textId="77777777" w:rsidR="00BB61D6" w:rsidRPr="00125AB8" w:rsidRDefault="00BB61D6">
      <w:pPr>
        <w:rPr>
          <w:sz w:val="27"/>
          <w:szCs w:val="2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A8EE" w14:textId="77777777" w:rsidR="00BB61D6" w:rsidRDefault="00BB6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BB61D6" w:rsidRPr="00125AB8" w14:paraId="0B5F0F7C" w14:textId="77777777" w:rsidTr="00D077E9">
      <w:trPr>
        <w:trHeight w:val="978"/>
      </w:trPr>
      <w:tc>
        <w:tcPr>
          <w:tcW w:w="9990" w:type="dxa"/>
          <w:tcBorders>
            <w:top w:val="nil"/>
            <w:left w:val="nil"/>
            <w:bottom w:val="single" w:sz="36" w:space="0" w:color="34ABA2" w:themeColor="accent3"/>
            <w:right w:val="nil"/>
          </w:tcBorders>
        </w:tcPr>
        <w:p w14:paraId="2A795282" w14:textId="77777777" w:rsidR="00BB61D6" w:rsidRPr="00125AB8" w:rsidRDefault="00BB61D6">
          <w:pPr>
            <w:pStyle w:val="Header"/>
            <w:rPr>
              <w:sz w:val="27"/>
              <w:szCs w:val="27"/>
            </w:rPr>
          </w:pPr>
        </w:p>
      </w:tc>
    </w:tr>
  </w:tbl>
  <w:p w14:paraId="58E1BBBF" w14:textId="77777777" w:rsidR="00BB61D6" w:rsidRPr="00125AB8" w:rsidRDefault="00BB61D6" w:rsidP="00D077E9">
    <w:pPr>
      <w:pStyle w:val="Header"/>
      <w:rPr>
        <w:sz w:val="27"/>
        <w:szCs w:val="2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D3F4" w14:textId="77777777" w:rsidR="00BB61D6" w:rsidRDefault="00BB6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F62"/>
    <w:multiLevelType w:val="hybridMultilevel"/>
    <w:tmpl w:val="C8E821C0"/>
    <w:lvl w:ilvl="0" w:tplc="3308470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6495"/>
    <w:multiLevelType w:val="hybridMultilevel"/>
    <w:tmpl w:val="B34AC850"/>
    <w:lvl w:ilvl="0" w:tplc="733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6030A"/>
    <w:multiLevelType w:val="hybridMultilevel"/>
    <w:tmpl w:val="753625CE"/>
    <w:lvl w:ilvl="0" w:tplc="B338FC30">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0CFD7F67"/>
    <w:multiLevelType w:val="hybridMultilevel"/>
    <w:tmpl w:val="19402252"/>
    <w:lvl w:ilvl="0" w:tplc="2CD8C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54367"/>
    <w:multiLevelType w:val="hybridMultilevel"/>
    <w:tmpl w:val="122C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3F20"/>
    <w:multiLevelType w:val="hybridMultilevel"/>
    <w:tmpl w:val="1CC6311E"/>
    <w:lvl w:ilvl="0" w:tplc="6A605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12C70"/>
    <w:multiLevelType w:val="hybridMultilevel"/>
    <w:tmpl w:val="AE22E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50CA4"/>
    <w:multiLevelType w:val="hybridMultilevel"/>
    <w:tmpl w:val="FBCA07D4"/>
    <w:lvl w:ilvl="0" w:tplc="9612AE82">
      <w:start w:val="1"/>
      <w:numFmt w:val="lowerLetter"/>
      <w:lvlText w:val="%1."/>
      <w:lvlJc w:val="left"/>
      <w:pPr>
        <w:ind w:left="720" w:hanging="360"/>
      </w:pPr>
      <w:rPr>
        <w:rFonts w:hint="default"/>
        <w:color w:val="2E287F" w:themeColor="text1" w:themeTint="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C179B"/>
    <w:multiLevelType w:val="hybridMultilevel"/>
    <w:tmpl w:val="B4AE2C4C"/>
    <w:lvl w:ilvl="0" w:tplc="23F48B98">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4F23142"/>
    <w:multiLevelType w:val="hybridMultilevel"/>
    <w:tmpl w:val="18DE4EFC"/>
    <w:lvl w:ilvl="0" w:tplc="90EE75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253D3"/>
    <w:multiLevelType w:val="hybridMultilevel"/>
    <w:tmpl w:val="2C1695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DE33A44"/>
    <w:multiLevelType w:val="hybridMultilevel"/>
    <w:tmpl w:val="44A008D8"/>
    <w:lvl w:ilvl="0" w:tplc="C49AC15A">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1D93CFC"/>
    <w:multiLevelType w:val="hybridMultilevel"/>
    <w:tmpl w:val="F8E88FEA"/>
    <w:lvl w:ilvl="0" w:tplc="89A2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A7704"/>
    <w:multiLevelType w:val="hybridMultilevel"/>
    <w:tmpl w:val="6324C298"/>
    <w:lvl w:ilvl="0" w:tplc="9D6E0F9E">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23AA77F2"/>
    <w:multiLevelType w:val="hybridMultilevel"/>
    <w:tmpl w:val="7F74FF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3A7EE9"/>
    <w:multiLevelType w:val="hybridMultilevel"/>
    <w:tmpl w:val="3F0E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A12A2"/>
    <w:multiLevelType w:val="hybridMultilevel"/>
    <w:tmpl w:val="F59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E02B1"/>
    <w:multiLevelType w:val="hybridMultilevel"/>
    <w:tmpl w:val="F58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73D3B"/>
    <w:multiLevelType w:val="hybridMultilevel"/>
    <w:tmpl w:val="2CECD7D6"/>
    <w:lvl w:ilvl="0" w:tplc="6D7A809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2753F"/>
    <w:multiLevelType w:val="hybridMultilevel"/>
    <w:tmpl w:val="16D6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65FD2"/>
    <w:multiLevelType w:val="hybridMultilevel"/>
    <w:tmpl w:val="A648A7CA"/>
    <w:lvl w:ilvl="0" w:tplc="7CD47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54153"/>
    <w:multiLevelType w:val="hybridMultilevel"/>
    <w:tmpl w:val="4B520434"/>
    <w:lvl w:ilvl="0" w:tplc="6422C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3B3A"/>
    <w:multiLevelType w:val="hybridMultilevel"/>
    <w:tmpl w:val="F38C04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B7E7F"/>
    <w:multiLevelType w:val="hybridMultilevel"/>
    <w:tmpl w:val="034E4956"/>
    <w:lvl w:ilvl="0" w:tplc="9ADA0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2E29DD"/>
    <w:multiLevelType w:val="hybridMultilevel"/>
    <w:tmpl w:val="046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83BE9"/>
    <w:multiLevelType w:val="hybridMultilevel"/>
    <w:tmpl w:val="A178E02A"/>
    <w:lvl w:ilvl="0" w:tplc="54A6B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E700D"/>
    <w:multiLevelType w:val="hybridMultilevel"/>
    <w:tmpl w:val="C8C26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78D0BB3"/>
    <w:multiLevelType w:val="hybridMultilevel"/>
    <w:tmpl w:val="D2DE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C7089"/>
    <w:multiLevelType w:val="hybridMultilevel"/>
    <w:tmpl w:val="A9D035D2"/>
    <w:lvl w:ilvl="0" w:tplc="600AE2AE">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C474CDC"/>
    <w:multiLevelType w:val="hybridMultilevel"/>
    <w:tmpl w:val="8D1CD018"/>
    <w:lvl w:ilvl="0" w:tplc="9794A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8350F"/>
    <w:multiLevelType w:val="hybridMultilevel"/>
    <w:tmpl w:val="B3D4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235DA"/>
    <w:multiLevelType w:val="hybridMultilevel"/>
    <w:tmpl w:val="8918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E2999"/>
    <w:multiLevelType w:val="hybridMultilevel"/>
    <w:tmpl w:val="F70E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719CE"/>
    <w:multiLevelType w:val="hybridMultilevel"/>
    <w:tmpl w:val="F9B8C676"/>
    <w:lvl w:ilvl="0" w:tplc="7F069704">
      <w:start w:val="1"/>
      <w:numFmt w:val="lowerRoman"/>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4" w15:restartNumberingAfterBreak="0">
    <w:nsid w:val="775A18E1"/>
    <w:multiLevelType w:val="hybridMultilevel"/>
    <w:tmpl w:val="BA9C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D055B"/>
    <w:multiLevelType w:val="hybridMultilevel"/>
    <w:tmpl w:val="72CED4E8"/>
    <w:lvl w:ilvl="0" w:tplc="119610E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15:restartNumberingAfterBreak="0">
    <w:nsid w:val="7F8433FE"/>
    <w:multiLevelType w:val="hybridMultilevel"/>
    <w:tmpl w:val="4CBA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F601E"/>
    <w:multiLevelType w:val="hybridMultilevel"/>
    <w:tmpl w:val="11B0F6A6"/>
    <w:lvl w:ilvl="0" w:tplc="FDAC39F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18"/>
  </w:num>
  <w:num w:numId="4">
    <w:abstractNumId w:val="5"/>
  </w:num>
  <w:num w:numId="5">
    <w:abstractNumId w:val="0"/>
  </w:num>
  <w:num w:numId="6">
    <w:abstractNumId w:val="21"/>
  </w:num>
  <w:num w:numId="7">
    <w:abstractNumId w:val="29"/>
  </w:num>
  <w:num w:numId="8">
    <w:abstractNumId w:val="4"/>
  </w:num>
  <w:num w:numId="9">
    <w:abstractNumId w:val="34"/>
  </w:num>
  <w:num w:numId="10">
    <w:abstractNumId w:val="30"/>
  </w:num>
  <w:num w:numId="11">
    <w:abstractNumId w:val="36"/>
  </w:num>
  <w:num w:numId="12">
    <w:abstractNumId w:val="7"/>
  </w:num>
  <w:num w:numId="13">
    <w:abstractNumId w:val="32"/>
  </w:num>
  <w:num w:numId="14">
    <w:abstractNumId w:val="9"/>
  </w:num>
  <w:num w:numId="15">
    <w:abstractNumId w:val="11"/>
  </w:num>
  <w:num w:numId="16">
    <w:abstractNumId w:val="12"/>
  </w:num>
  <w:num w:numId="17">
    <w:abstractNumId w:val="22"/>
  </w:num>
  <w:num w:numId="18">
    <w:abstractNumId w:val="3"/>
  </w:num>
  <w:num w:numId="19">
    <w:abstractNumId w:val="25"/>
  </w:num>
  <w:num w:numId="20">
    <w:abstractNumId w:val="20"/>
  </w:num>
  <w:num w:numId="21">
    <w:abstractNumId w:val="17"/>
  </w:num>
  <w:num w:numId="22">
    <w:abstractNumId w:val="24"/>
  </w:num>
  <w:num w:numId="23">
    <w:abstractNumId w:val="2"/>
  </w:num>
  <w:num w:numId="24">
    <w:abstractNumId w:val="28"/>
  </w:num>
  <w:num w:numId="25">
    <w:abstractNumId w:val="13"/>
  </w:num>
  <w:num w:numId="26">
    <w:abstractNumId w:val="33"/>
  </w:num>
  <w:num w:numId="27">
    <w:abstractNumId w:val="8"/>
  </w:num>
  <w:num w:numId="28">
    <w:abstractNumId w:val="35"/>
  </w:num>
  <w:num w:numId="29">
    <w:abstractNumId w:val="31"/>
  </w:num>
  <w:num w:numId="30">
    <w:abstractNumId w:val="27"/>
  </w:num>
  <w:num w:numId="31">
    <w:abstractNumId w:val="1"/>
  </w:num>
  <w:num w:numId="32">
    <w:abstractNumId w:val="26"/>
  </w:num>
  <w:num w:numId="33">
    <w:abstractNumId w:val="14"/>
  </w:num>
  <w:num w:numId="34">
    <w:abstractNumId w:val="10"/>
  </w:num>
  <w:num w:numId="35">
    <w:abstractNumId w:val="16"/>
  </w:num>
  <w:num w:numId="36">
    <w:abstractNumId w:val="19"/>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9C"/>
    <w:rsid w:val="000002A4"/>
    <w:rsid w:val="00013089"/>
    <w:rsid w:val="00015930"/>
    <w:rsid w:val="00017741"/>
    <w:rsid w:val="00017A86"/>
    <w:rsid w:val="000211EE"/>
    <w:rsid w:val="00021B71"/>
    <w:rsid w:val="0002482E"/>
    <w:rsid w:val="00041001"/>
    <w:rsid w:val="00041100"/>
    <w:rsid w:val="00045C20"/>
    <w:rsid w:val="00050324"/>
    <w:rsid w:val="000503AA"/>
    <w:rsid w:val="00053CDD"/>
    <w:rsid w:val="0005481D"/>
    <w:rsid w:val="000556EF"/>
    <w:rsid w:val="00065605"/>
    <w:rsid w:val="00076BAE"/>
    <w:rsid w:val="0008066A"/>
    <w:rsid w:val="0008183B"/>
    <w:rsid w:val="000A0150"/>
    <w:rsid w:val="000A436A"/>
    <w:rsid w:val="000A760E"/>
    <w:rsid w:val="000A7C7E"/>
    <w:rsid w:val="000B6158"/>
    <w:rsid w:val="000B6F90"/>
    <w:rsid w:val="000C0A13"/>
    <w:rsid w:val="000C1897"/>
    <w:rsid w:val="000C632A"/>
    <w:rsid w:val="000C77A4"/>
    <w:rsid w:val="000D1792"/>
    <w:rsid w:val="000D6071"/>
    <w:rsid w:val="000D721A"/>
    <w:rsid w:val="000E63C9"/>
    <w:rsid w:val="00114D5A"/>
    <w:rsid w:val="0011587B"/>
    <w:rsid w:val="00116399"/>
    <w:rsid w:val="00123D1E"/>
    <w:rsid w:val="001252B3"/>
    <w:rsid w:val="00125AB8"/>
    <w:rsid w:val="00125AF2"/>
    <w:rsid w:val="00130E9D"/>
    <w:rsid w:val="00136F59"/>
    <w:rsid w:val="00144028"/>
    <w:rsid w:val="00150154"/>
    <w:rsid w:val="00150A6D"/>
    <w:rsid w:val="00154096"/>
    <w:rsid w:val="0017003A"/>
    <w:rsid w:val="001846EB"/>
    <w:rsid w:val="00185B35"/>
    <w:rsid w:val="001877C7"/>
    <w:rsid w:val="00193E4D"/>
    <w:rsid w:val="0019633C"/>
    <w:rsid w:val="001A006B"/>
    <w:rsid w:val="001A3647"/>
    <w:rsid w:val="001A740C"/>
    <w:rsid w:val="001B37CE"/>
    <w:rsid w:val="001C212E"/>
    <w:rsid w:val="001D6886"/>
    <w:rsid w:val="001E4BC9"/>
    <w:rsid w:val="001F0921"/>
    <w:rsid w:val="001F207F"/>
    <w:rsid w:val="001F2BC8"/>
    <w:rsid w:val="001F4035"/>
    <w:rsid w:val="001F5F6B"/>
    <w:rsid w:val="002106B5"/>
    <w:rsid w:val="00223A8B"/>
    <w:rsid w:val="00223D0D"/>
    <w:rsid w:val="00224470"/>
    <w:rsid w:val="002363E9"/>
    <w:rsid w:val="00243EBC"/>
    <w:rsid w:val="002451FC"/>
    <w:rsid w:val="00246A35"/>
    <w:rsid w:val="00251D75"/>
    <w:rsid w:val="002529F3"/>
    <w:rsid w:val="00260253"/>
    <w:rsid w:val="002616F7"/>
    <w:rsid w:val="00270B14"/>
    <w:rsid w:val="00280709"/>
    <w:rsid w:val="00284348"/>
    <w:rsid w:val="002853E2"/>
    <w:rsid w:val="00286C55"/>
    <w:rsid w:val="002A6A14"/>
    <w:rsid w:val="002B63AB"/>
    <w:rsid w:val="002D7426"/>
    <w:rsid w:val="002E094B"/>
    <w:rsid w:val="002E1A45"/>
    <w:rsid w:val="002F51F5"/>
    <w:rsid w:val="002F6C57"/>
    <w:rsid w:val="00305694"/>
    <w:rsid w:val="00312137"/>
    <w:rsid w:val="00321340"/>
    <w:rsid w:val="00324F3D"/>
    <w:rsid w:val="003253D2"/>
    <w:rsid w:val="00327C13"/>
    <w:rsid w:val="00330359"/>
    <w:rsid w:val="00332EAE"/>
    <w:rsid w:val="003336A3"/>
    <w:rsid w:val="0033762F"/>
    <w:rsid w:val="003454A4"/>
    <w:rsid w:val="0034566A"/>
    <w:rsid w:val="0034614E"/>
    <w:rsid w:val="00352796"/>
    <w:rsid w:val="00366C7E"/>
    <w:rsid w:val="00372E91"/>
    <w:rsid w:val="00381A88"/>
    <w:rsid w:val="00384EA3"/>
    <w:rsid w:val="0038648C"/>
    <w:rsid w:val="003904F7"/>
    <w:rsid w:val="003906C9"/>
    <w:rsid w:val="00392045"/>
    <w:rsid w:val="00396D57"/>
    <w:rsid w:val="003977BF"/>
    <w:rsid w:val="003A39A1"/>
    <w:rsid w:val="003A4A14"/>
    <w:rsid w:val="003C2191"/>
    <w:rsid w:val="003C32FA"/>
    <w:rsid w:val="003D1690"/>
    <w:rsid w:val="003D3863"/>
    <w:rsid w:val="003D54C4"/>
    <w:rsid w:val="003E16BE"/>
    <w:rsid w:val="003E1F02"/>
    <w:rsid w:val="003E4044"/>
    <w:rsid w:val="003F5035"/>
    <w:rsid w:val="003F6414"/>
    <w:rsid w:val="00406DFA"/>
    <w:rsid w:val="004110DE"/>
    <w:rsid w:val="00417BAC"/>
    <w:rsid w:val="0042123A"/>
    <w:rsid w:val="00421B52"/>
    <w:rsid w:val="00434705"/>
    <w:rsid w:val="0044085A"/>
    <w:rsid w:val="00443858"/>
    <w:rsid w:val="0045579D"/>
    <w:rsid w:val="00463D9D"/>
    <w:rsid w:val="00483632"/>
    <w:rsid w:val="004851EC"/>
    <w:rsid w:val="00487BB6"/>
    <w:rsid w:val="00495033"/>
    <w:rsid w:val="0049759A"/>
    <w:rsid w:val="004977B2"/>
    <w:rsid w:val="004A5D20"/>
    <w:rsid w:val="004A760F"/>
    <w:rsid w:val="004A7DF3"/>
    <w:rsid w:val="004B21A5"/>
    <w:rsid w:val="004B40BE"/>
    <w:rsid w:val="004C172E"/>
    <w:rsid w:val="004C6EC1"/>
    <w:rsid w:val="004D40AF"/>
    <w:rsid w:val="004F2D75"/>
    <w:rsid w:val="004F604F"/>
    <w:rsid w:val="004F7BE9"/>
    <w:rsid w:val="005037F0"/>
    <w:rsid w:val="00505280"/>
    <w:rsid w:val="00516A86"/>
    <w:rsid w:val="005230D8"/>
    <w:rsid w:val="00525B22"/>
    <w:rsid w:val="0052629B"/>
    <w:rsid w:val="005275F6"/>
    <w:rsid w:val="005425F3"/>
    <w:rsid w:val="00544AF7"/>
    <w:rsid w:val="0055154E"/>
    <w:rsid w:val="00552835"/>
    <w:rsid w:val="005554FD"/>
    <w:rsid w:val="005572A1"/>
    <w:rsid w:val="00566AE3"/>
    <w:rsid w:val="00572102"/>
    <w:rsid w:val="00575E05"/>
    <w:rsid w:val="00581607"/>
    <w:rsid w:val="005869B9"/>
    <w:rsid w:val="005964B0"/>
    <w:rsid w:val="005B4D99"/>
    <w:rsid w:val="005B5389"/>
    <w:rsid w:val="005B7333"/>
    <w:rsid w:val="005D16BF"/>
    <w:rsid w:val="005D3FE7"/>
    <w:rsid w:val="005D7983"/>
    <w:rsid w:val="005E6225"/>
    <w:rsid w:val="005F1BB0"/>
    <w:rsid w:val="005F2CC9"/>
    <w:rsid w:val="0060514C"/>
    <w:rsid w:val="00605F30"/>
    <w:rsid w:val="006076A6"/>
    <w:rsid w:val="00611B05"/>
    <w:rsid w:val="0062398C"/>
    <w:rsid w:val="00632276"/>
    <w:rsid w:val="00640E4F"/>
    <w:rsid w:val="00642489"/>
    <w:rsid w:val="00647777"/>
    <w:rsid w:val="00655FA5"/>
    <w:rsid w:val="00656C4D"/>
    <w:rsid w:val="00664197"/>
    <w:rsid w:val="00691620"/>
    <w:rsid w:val="00692DAD"/>
    <w:rsid w:val="0069475C"/>
    <w:rsid w:val="006A4327"/>
    <w:rsid w:val="006B616C"/>
    <w:rsid w:val="006C43DB"/>
    <w:rsid w:val="006D6489"/>
    <w:rsid w:val="006E04CA"/>
    <w:rsid w:val="006E4A5D"/>
    <w:rsid w:val="006E4CCE"/>
    <w:rsid w:val="006E5716"/>
    <w:rsid w:val="006F0594"/>
    <w:rsid w:val="006F55A9"/>
    <w:rsid w:val="007018B4"/>
    <w:rsid w:val="007043DB"/>
    <w:rsid w:val="00707332"/>
    <w:rsid w:val="007217F6"/>
    <w:rsid w:val="00723665"/>
    <w:rsid w:val="00727C4D"/>
    <w:rsid w:val="007302B3"/>
    <w:rsid w:val="00730733"/>
    <w:rsid w:val="00730E3A"/>
    <w:rsid w:val="00736AAF"/>
    <w:rsid w:val="00737C5E"/>
    <w:rsid w:val="00742ED5"/>
    <w:rsid w:val="00746CDA"/>
    <w:rsid w:val="007512ED"/>
    <w:rsid w:val="007519EB"/>
    <w:rsid w:val="00752942"/>
    <w:rsid w:val="007577A7"/>
    <w:rsid w:val="007642FE"/>
    <w:rsid w:val="00765B2A"/>
    <w:rsid w:val="00782B61"/>
    <w:rsid w:val="00783A34"/>
    <w:rsid w:val="00787C98"/>
    <w:rsid w:val="00792DA3"/>
    <w:rsid w:val="007A668F"/>
    <w:rsid w:val="007B2FD3"/>
    <w:rsid w:val="007B3CEC"/>
    <w:rsid w:val="007B691B"/>
    <w:rsid w:val="007B6FEC"/>
    <w:rsid w:val="007B7905"/>
    <w:rsid w:val="007C6B52"/>
    <w:rsid w:val="007D16C5"/>
    <w:rsid w:val="007F2CFD"/>
    <w:rsid w:val="00805BC3"/>
    <w:rsid w:val="00817CA9"/>
    <w:rsid w:val="008214C5"/>
    <w:rsid w:val="008323F7"/>
    <w:rsid w:val="00841FC6"/>
    <w:rsid w:val="008458E9"/>
    <w:rsid w:val="00854FB6"/>
    <w:rsid w:val="008607C8"/>
    <w:rsid w:val="00862FE4"/>
    <w:rsid w:val="0086389A"/>
    <w:rsid w:val="0087605E"/>
    <w:rsid w:val="00876107"/>
    <w:rsid w:val="008777D2"/>
    <w:rsid w:val="0088250C"/>
    <w:rsid w:val="008B0892"/>
    <w:rsid w:val="008B1FEE"/>
    <w:rsid w:val="008B406B"/>
    <w:rsid w:val="008B4693"/>
    <w:rsid w:val="008B4BA3"/>
    <w:rsid w:val="008B52BA"/>
    <w:rsid w:val="008B76F5"/>
    <w:rsid w:val="008C3833"/>
    <w:rsid w:val="008C4A2E"/>
    <w:rsid w:val="008E0048"/>
    <w:rsid w:val="008E0BF3"/>
    <w:rsid w:val="008F3EDB"/>
    <w:rsid w:val="00903C32"/>
    <w:rsid w:val="00907107"/>
    <w:rsid w:val="00910B1D"/>
    <w:rsid w:val="009129FA"/>
    <w:rsid w:val="00916B16"/>
    <w:rsid w:val="009173B9"/>
    <w:rsid w:val="0092170D"/>
    <w:rsid w:val="00922FD5"/>
    <w:rsid w:val="0092786A"/>
    <w:rsid w:val="00927F61"/>
    <w:rsid w:val="00931775"/>
    <w:rsid w:val="00932270"/>
    <w:rsid w:val="0093335D"/>
    <w:rsid w:val="0093613E"/>
    <w:rsid w:val="00942259"/>
    <w:rsid w:val="00942F69"/>
    <w:rsid w:val="00943026"/>
    <w:rsid w:val="00944848"/>
    <w:rsid w:val="00954F91"/>
    <w:rsid w:val="00963DE2"/>
    <w:rsid w:val="00966B81"/>
    <w:rsid w:val="0096743B"/>
    <w:rsid w:val="0096764F"/>
    <w:rsid w:val="009709DB"/>
    <w:rsid w:val="009737C1"/>
    <w:rsid w:val="00983375"/>
    <w:rsid w:val="00985721"/>
    <w:rsid w:val="00994440"/>
    <w:rsid w:val="009A15D2"/>
    <w:rsid w:val="009A7255"/>
    <w:rsid w:val="009A797C"/>
    <w:rsid w:val="009B6151"/>
    <w:rsid w:val="009C164B"/>
    <w:rsid w:val="009C7720"/>
    <w:rsid w:val="009E4F69"/>
    <w:rsid w:val="00A03225"/>
    <w:rsid w:val="00A1746F"/>
    <w:rsid w:val="00A214D0"/>
    <w:rsid w:val="00A23AFA"/>
    <w:rsid w:val="00A31664"/>
    <w:rsid w:val="00A31B3E"/>
    <w:rsid w:val="00A32193"/>
    <w:rsid w:val="00A43835"/>
    <w:rsid w:val="00A43A06"/>
    <w:rsid w:val="00A532F3"/>
    <w:rsid w:val="00A61483"/>
    <w:rsid w:val="00A66395"/>
    <w:rsid w:val="00A817F3"/>
    <w:rsid w:val="00A8489E"/>
    <w:rsid w:val="00A86846"/>
    <w:rsid w:val="00A953D9"/>
    <w:rsid w:val="00AA4C5D"/>
    <w:rsid w:val="00AA75DF"/>
    <w:rsid w:val="00AB3D61"/>
    <w:rsid w:val="00AB770B"/>
    <w:rsid w:val="00AC29F3"/>
    <w:rsid w:val="00AD5DF7"/>
    <w:rsid w:val="00AD6539"/>
    <w:rsid w:val="00AE0B66"/>
    <w:rsid w:val="00AF3F3A"/>
    <w:rsid w:val="00B02434"/>
    <w:rsid w:val="00B04B1A"/>
    <w:rsid w:val="00B07BB8"/>
    <w:rsid w:val="00B1280C"/>
    <w:rsid w:val="00B22349"/>
    <w:rsid w:val="00B224AE"/>
    <w:rsid w:val="00B231E5"/>
    <w:rsid w:val="00B252AB"/>
    <w:rsid w:val="00B324AF"/>
    <w:rsid w:val="00B46E37"/>
    <w:rsid w:val="00B51AC9"/>
    <w:rsid w:val="00B54F30"/>
    <w:rsid w:val="00B57F8B"/>
    <w:rsid w:val="00B71DB1"/>
    <w:rsid w:val="00B91B05"/>
    <w:rsid w:val="00BB61D6"/>
    <w:rsid w:val="00BB6DFF"/>
    <w:rsid w:val="00BC26AD"/>
    <w:rsid w:val="00BC335C"/>
    <w:rsid w:val="00BC4B3F"/>
    <w:rsid w:val="00BD44C8"/>
    <w:rsid w:val="00BD7486"/>
    <w:rsid w:val="00BE2206"/>
    <w:rsid w:val="00BE396D"/>
    <w:rsid w:val="00BF07CE"/>
    <w:rsid w:val="00BF22F3"/>
    <w:rsid w:val="00BF4CE4"/>
    <w:rsid w:val="00C02B87"/>
    <w:rsid w:val="00C0370F"/>
    <w:rsid w:val="00C06061"/>
    <w:rsid w:val="00C06C44"/>
    <w:rsid w:val="00C13ED4"/>
    <w:rsid w:val="00C170D0"/>
    <w:rsid w:val="00C217E3"/>
    <w:rsid w:val="00C251C7"/>
    <w:rsid w:val="00C4086D"/>
    <w:rsid w:val="00C41C28"/>
    <w:rsid w:val="00C548A9"/>
    <w:rsid w:val="00C5511F"/>
    <w:rsid w:val="00C55E2F"/>
    <w:rsid w:val="00C627B6"/>
    <w:rsid w:val="00C6399B"/>
    <w:rsid w:val="00C6708D"/>
    <w:rsid w:val="00C71829"/>
    <w:rsid w:val="00C82F39"/>
    <w:rsid w:val="00C85945"/>
    <w:rsid w:val="00C86F71"/>
    <w:rsid w:val="00C879A1"/>
    <w:rsid w:val="00C9377C"/>
    <w:rsid w:val="00C96C87"/>
    <w:rsid w:val="00CA1896"/>
    <w:rsid w:val="00CB5B28"/>
    <w:rsid w:val="00CB6B74"/>
    <w:rsid w:val="00CC39F6"/>
    <w:rsid w:val="00CD6209"/>
    <w:rsid w:val="00CF1465"/>
    <w:rsid w:val="00CF5371"/>
    <w:rsid w:val="00D0323A"/>
    <w:rsid w:val="00D03F37"/>
    <w:rsid w:val="00D0559F"/>
    <w:rsid w:val="00D077E9"/>
    <w:rsid w:val="00D105F7"/>
    <w:rsid w:val="00D17727"/>
    <w:rsid w:val="00D21927"/>
    <w:rsid w:val="00D42CB7"/>
    <w:rsid w:val="00D5413D"/>
    <w:rsid w:val="00D570A9"/>
    <w:rsid w:val="00D60964"/>
    <w:rsid w:val="00D6161C"/>
    <w:rsid w:val="00D62EA4"/>
    <w:rsid w:val="00D660FA"/>
    <w:rsid w:val="00D70D02"/>
    <w:rsid w:val="00D73F5B"/>
    <w:rsid w:val="00D757FF"/>
    <w:rsid w:val="00D770C7"/>
    <w:rsid w:val="00D80334"/>
    <w:rsid w:val="00D8073D"/>
    <w:rsid w:val="00D83646"/>
    <w:rsid w:val="00D86945"/>
    <w:rsid w:val="00D872EA"/>
    <w:rsid w:val="00D90290"/>
    <w:rsid w:val="00D92B2E"/>
    <w:rsid w:val="00D92C61"/>
    <w:rsid w:val="00D9542D"/>
    <w:rsid w:val="00D96FB4"/>
    <w:rsid w:val="00DB4076"/>
    <w:rsid w:val="00DB67EC"/>
    <w:rsid w:val="00DB6F5A"/>
    <w:rsid w:val="00DC3BA8"/>
    <w:rsid w:val="00DC549C"/>
    <w:rsid w:val="00DD152F"/>
    <w:rsid w:val="00DD52EF"/>
    <w:rsid w:val="00DD54EA"/>
    <w:rsid w:val="00DE213F"/>
    <w:rsid w:val="00DE7C17"/>
    <w:rsid w:val="00DF027C"/>
    <w:rsid w:val="00DF6989"/>
    <w:rsid w:val="00DF79C8"/>
    <w:rsid w:val="00E00A32"/>
    <w:rsid w:val="00E0160A"/>
    <w:rsid w:val="00E115B1"/>
    <w:rsid w:val="00E11AAF"/>
    <w:rsid w:val="00E128B1"/>
    <w:rsid w:val="00E13085"/>
    <w:rsid w:val="00E13B41"/>
    <w:rsid w:val="00E22ACD"/>
    <w:rsid w:val="00E366D8"/>
    <w:rsid w:val="00E37CA9"/>
    <w:rsid w:val="00E4095A"/>
    <w:rsid w:val="00E5311A"/>
    <w:rsid w:val="00E55414"/>
    <w:rsid w:val="00E6106A"/>
    <w:rsid w:val="00E620B0"/>
    <w:rsid w:val="00E62A36"/>
    <w:rsid w:val="00E658AB"/>
    <w:rsid w:val="00E7150D"/>
    <w:rsid w:val="00E72069"/>
    <w:rsid w:val="00E74A92"/>
    <w:rsid w:val="00E764F9"/>
    <w:rsid w:val="00E81B40"/>
    <w:rsid w:val="00E845D1"/>
    <w:rsid w:val="00E96907"/>
    <w:rsid w:val="00EA4B66"/>
    <w:rsid w:val="00EB4D34"/>
    <w:rsid w:val="00EC0360"/>
    <w:rsid w:val="00EC12A6"/>
    <w:rsid w:val="00EC4E33"/>
    <w:rsid w:val="00ED6563"/>
    <w:rsid w:val="00EE0742"/>
    <w:rsid w:val="00EE3D28"/>
    <w:rsid w:val="00EE69C8"/>
    <w:rsid w:val="00EF078F"/>
    <w:rsid w:val="00EF1EC2"/>
    <w:rsid w:val="00EF555B"/>
    <w:rsid w:val="00F027BB"/>
    <w:rsid w:val="00F06F33"/>
    <w:rsid w:val="00F10204"/>
    <w:rsid w:val="00F11DCF"/>
    <w:rsid w:val="00F14FEA"/>
    <w:rsid w:val="00F162EA"/>
    <w:rsid w:val="00F20A3F"/>
    <w:rsid w:val="00F240FA"/>
    <w:rsid w:val="00F26CC4"/>
    <w:rsid w:val="00F35A50"/>
    <w:rsid w:val="00F426DF"/>
    <w:rsid w:val="00F5174D"/>
    <w:rsid w:val="00F52D27"/>
    <w:rsid w:val="00F55E7E"/>
    <w:rsid w:val="00F57A31"/>
    <w:rsid w:val="00F70043"/>
    <w:rsid w:val="00F70E0A"/>
    <w:rsid w:val="00F7278D"/>
    <w:rsid w:val="00F7624B"/>
    <w:rsid w:val="00F83527"/>
    <w:rsid w:val="00F841EE"/>
    <w:rsid w:val="00F85080"/>
    <w:rsid w:val="00F851C6"/>
    <w:rsid w:val="00FA01ED"/>
    <w:rsid w:val="00FA0F51"/>
    <w:rsid w:val="00FA229D"/>
    <w:rsid w:val="00FA3892"/>
    <w:rsid w:val="00FA72E3"/>
    <w:rsid w:val="00FB1DD8"/>
    <w:rsid w:val="00FB4636"/>
    <w:rsid w:val="00FB7CA4"/>
    <w:rsid w:val="00FC2B2F"/>
    <w:rsid w:val="00FC680F"/>
    <w:rsid w:val="00FC7D99"/>
    <w:rsid w:val="00FD4600"/>
    <w:rsid w:val="00FD583F"/>
    <w:rsid w:val="00FD5A8F"/>
    <w:rsid w:val="00FD7488"/>
    <w:rsid w:val="00FE29C1"/>
    <w:rsid w:val="00FE43F4"/>
    <w:rsid w:val="00FF16B4"/>
    <w:rsid w:val="00FF52F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D39A2"/>
  <w15:docId w15:val="{2F1B7137-ADCA-46D2-B3CE-FAEEE94A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39"/>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9129FA"/>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Heading4">
    <w:name w:val="heading 4"/>
    <w:basedOn w:val="Normal"/>
    <w:next w:val="Normal"/>
    <w:link w:val="Heading4Char"/>
    <w:uiPriority w:val="1"/>
    <w:semiHidden/>
    <w:unhideWhenUsed/>
    <w:qFormat/>
    <w:rsid w:val="009129FA"/>
    <w:pPr>
      <w:keepNext/>
      <w:keepLines/>
      <w:spacing w:before="40"/>
      <w:outlineLvl w:val="3"/>
    </w:pPr>
    <w:rPr>
      <w:rFonts w:asciiTheme="majorHAnsi" w:eastAsiaTheme="majorEastAsia" w:hAnsiTheme="majorHAnsi" w:cstheme="majorBidi"/>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8B0892"/>
    <w:pPr>
      <w:ind w:left="720"/>
      <w:contextualSpacing/>
    </w:pPr>
  </w:style>
  <w:style w:type="character" w:styleId="Hyperlink">
    <w:name w:val="Hyperlink"/>
    <w:basedOn w:val="DefaultParagraphFont"/>
    <w:uiPriority w:val="99"/>
    <w:unhideWhenUsed/>
    <w:rsid w:val="00013089"/>
    <w:rPr>
      <w:color w:val="3592CF" w:themeColor="hyperlink"/>
      <w:u w:val="single"/>
    </w:rPr>
  </w:style>
  <w:style w:type="character" w:styleId="UnresolvedMention">
    <w:name w:val="Unresolved Mention"/>
    <w:basedOn w:val="DefaultParagraphFont"/>
    <w:uiPriority w:val="99"/>
    <w:semiHidden/>
    <w:unhideWhenUsed/>
    <w:rsid w:val="00013089"/>
    <w:rPr>
      <w:color w:val="605E5C"/>
      <w:shd w:val="clear" w:color="auto" w:fill="E1DFDD"/>
    </w:rPr>
  </w:style>
  <w:style w:type="character" w:customStyle="1" w:styleId="Heading4Char">
    <w:name w:val="Heading 4 Char"/>
    <w:basedOn w:val="DefaultParagraphFont"/>
    <w:link w:val="Heading4"/>
    <w:uiPriority w:val="1"/>
    <w:semiHidden/>
    <w:rsid w:val="009129FA"/>
    <w:rPr>
      <w:rFonts w:asciiTheme="majorHAnsi" w:eastAsiaTheme="majorEastAsia" w:hAnsiTheme="majorHAnsi" w:cstheme="majorBidi"/>
      <w:b/>
      <w:i/>
      <w:iCs/>
      <w:color w:val="013A57" w:themeColor="accent1" w:themeShade="BF"/>
      <w:sz w:val="28"/>
      <w:szCs w:val="22"/>
    </w:rPr>
  </w:style>
  <w:style w:type="character" w:customStyle="1" w:styleId="Heading3Char">
    <w:name w:val="Heading 3 Char"/>
    <w:basedOn w:val="DefaultParagraphFont"/>
    <w:link w:val="Heading3"/>
    <w:uiPriority w:val="5"/>
    <w:rsid w:val="009129FA"/>
    <w:rPr>
      <w:rFonts w:asciiTheme="majorHAnsi" w:eastAsiaTheme="majorEastAsia" w:hAnsiTheme="majorHAnsi" w:cstheme="majorBidi"/>
      <w:b/>
      <w:color w:val="012639" w:themeColor="accent1" w:themeShade="7F"/>
    </w:rPr>
  </w:style>
  <w:style w:type="table" w:customStyle="1" w:styleId="TableGrid1">
    <w:name w:val="Table Grid1"/>
    <w:basedOn w:val="TableNormal"/>
    <w:next w:val="TableGrid"/>
    <w:rsid w:val="00817CA9"/>
    <w:pPr>
      <w:spacing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ojectmanagement.com/leadership-lessons-from-a-kindergarten-play/happy-children" TargetMode="External"/><Relationship Id="rId13" Type="http://schemas.openxmlformats.org/officeDocument/2006/relationships/image" Target="media/image2.JP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asel.org/guidprogramssecond-step/"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pewresearch.org/internet/2020/04/30/53-of-americans-say-the-internet-has-been-essential-during-the-covid-19-outbre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3.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projectmanagement.com/leadership-lessons-from-a-kindergarten-play/happy-children" TargetMode="External"/><Relationship Id="rId19" Type="http://schemas.openxmlformats.org/officeDocument/2006/relationships/hyperlink" Target="https://www.ncsl.org/research/health/telebehavioral-health-care.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c/3.0/" TargetMode="External"/><Relationship Id="rId14" Type="http://schemas.openxmlformats.org/officeDocument/2006/relationships/diagramData" Target="diagrams/data1.xm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R18196\AppData\Roaming\Microsoft\Templates\Report%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D796C-C053-4BE6-9D8F-3B6799EF2CFC}" type="doc">
      <dgm:prSet loTypeId="urn:microsoft.com/office/officeart/2005/8/layout/target1" loCatId="relationship" qsTypeId="urn:microsoft.com/office/officeart/2005/8/quickstyle/simple1" qsCatId="simple" csTypeId="urn:microsoft.com/office/officeart/2005/8/colors/accent1_2" csCatId="accent1" phldr="1"/>
      <dgm:spPr/>
    </dgm:pt>
    <dgm:pt modelId="{822E8DAF-1AE9-4287-90B8-DB9BCDBB8A01}">
      <dgm:prSet phldrT="[Text]"/>
      <dgm:spPr>
        <a:xfrm>
          <a:off x="4143374" y="0"/>
          <a:ext cx="1438275" cy="838993"/>
        </a:xfrm>
        <a:prstGeom prst="rect">
          <a:avLst/>
        </a:prstGeom>
        <a:noFill/>
        <a:ln>
          <a:noFill/>
        </a:ln>
        <a:effectLst/>
      </dgm:spPr>
      <dgm:t>
        <a:bodyPr/>
        <a:lstStyle/>
        <a:p>
          <a:pPr>
            <a:buNone/>
          </a:pPr>
          <a:r>
            <a:rPr lang="en-US">
              <a:solidFill>
                <a:srgbClr val="0F0D29">
                  <a:hueOff val="0"/>
                  <a:satOff val="0"/>
                  <a:lumOff val="0"/>
                  <a:alphaOff val="0"/>
                </a:srgbClr>
              </a:solidFill>
              <a:latin typeface="Calibri"/>
              <a:ea typeface="+mn-ea"/>
              <a:cs typeface="+mn-cs"/>
            </a:rPr>
            <a:t>Youth needing behavior health intervention from tier one screening or school recommendation</a:t>
          </a:r>
        </a:p>
      </dgm:t>
    </dgm:pt>
    <dgm:pt modelId="{186EF6CB-467C-4C68-8DF1-61EE673D051B}" type="parTrans" cxnId="{C7E5CF1B-70BA-439B-805E-856E69396B45}">
      <dgm:prSet/>
      <dgm:spPr/>
      <dgm:t>
        <a:bodyPr/>
        <a:lstStyle/>
        <a:p>
          <a:endParaRPr lang="en-US"/>
        </a:p>
      </dgm:t>
    </dgm:pt>
    <dgm:pt modelId="{D52A4212-221C-43C7-B96D-225B7B6772C8}" type="sibTrans" cxnId="{C7E5CF1B-70BA-439B-805E-856E69396B45}">
      <dgm:prSet/>
      <dgm:spPr/>
      <dgm:t>
        <a:bodyPr/>
        <a:lstStyle/>
        <a:p>
          <a:endParaRPr lang="en-US"/>
        </a:p>
      </dgm:t>
    </dgm:pt>
    <dgm:pt modelId="{DCD951DD-B265-406D-A567-6AB91A67C35C}">
      <dgm:prSet phldrT="[Text]"/>
      <dgm:spPr>
        <a:xfrm>
          <a:off x="4143374" y="838993"/>
          <a:ext cx="1438275" cy="838993"/>
        </a:xfrm>
        <a:prstGeom prst="rect">
          <a:avLst/>
        </a:prstGeom>
        <a:noFill/>
        <a:ln>
          <a:noFill/>
        </a:ln>
        <a:effectLst/>
      </dgm:spPr>
      <dgm:t>
        <a:bodyPr/>
        <a:lstStyle/>
        <a:p>
          <a:pPr>
            <a:buNone/>
          </a:pPr>
          <a:r>
            <a:rPr lang="en-US">
              <a:solidFill>
                <a:srgbClr val="0F0D29">
                  <a:hueOff val="0"/>
                  <a:satOff val="0"/>
                  <a:lumOff val="0"/>
                  <a:alphaOff val="0"/>
                </a:srgbClr>
              </a:solidFill>
              <a:latin typeface="Calibri"/>
              <a:ea typeface="+mn-ea"/>
              <a:cs typeface="+mn-cs"/>
            </a:rPr>
            <a:t>School-based provided by school only</a:t>
          </a:r>
        </a:p>
      </dgm:t>
    </dgm:pt>
    <dgm:pt modelId="{240CC759-CB09-4DBA-806A-863735F5DBAA}" type="parTrans" cxnId="{07D31626-5E1E-4E93-842E-D2FD8EF52007}">
      <dgm:prSet/>
      <dgm:spPr/>
      <dgm:t>
        <a:bodyPr/>
        <a:lstStyle/>
        <a:p>
          <a:endParaRPr lang="en-US"/>
        </a:p>
      </dgm:t>
    </dgm:pt>
    <dgm:pt modelId="{E5B51AD3-6115-4D6D-9182-E89BABD72BDC}" type="sibTrans" cxnId="{07D31626-5E1E-4E93-842E-D2FD8EF52007}">
      <dgm:prSet/>
      <dgm:spPr/>
      <dgm:t>
        <a:bodyPr/>
        <a:lstStyle/>
        <a:p>
          <a:endParaRPr lang="en-US"/>
        </a:p>
      </dgm:t>
    </dgm:pt>
    <dgm:pt modelId="{160DE361-1911-42C7-8005-03FD54789131}">
      <dgm:prSet phldrT="[Text]"/>
      <dgm:spPr>
        <a:xfrm>
          <a:off x="4143374" y="1677987"/>
          <a:ext cx="1438275" cy="838993"/>
        </a:xfrm>
        <a:prstGeom prst="rect">
          <a:avLst/>
        </a:prstGeom>
        <a:noFill/>
        <a:ln>
          <a:noFill/>
        </a:ln>
        <a:effectLst/>
      </dgm:spPr>
      <dgm:t>
        <a:bodyPr/>
        <a:lstStyle/>
        <a:p>
          <a:pPr>
            <a:buNone/>
          </a:pPr>
          <a:r>
            <a:rPr lang="en-US">
              <a:solidFill>
                <a:srgbClr val="0F0D29">
                  <a:hueOff val="0"/>
                  <a:satOff val="0"/>
                  <a:lumOff val="0"/>
                  <a:alphaOff val="0"/>
                </a:srgbClr>
              </a:solidFill>
              <a:latin typeface="Calibri"/>
              <a:ea typeface="+mn-ea"/>
              <a:cs typeface="+mn-cs"/>
            </a:rPr>
            <a:t>Tier 3 Wrap around services from CMHC with some possibly provided at the school site</a:t>
          </a:r>
        </a:p>
      </dgm:t>
    </dgm:pt>
    <dgm:pt modelId="{3F93D2DF-944F-42E4-9833-385C5154282A}" type="parTrans" cxnId="{708DBE1C-F20E-4F29-A5DD-FF77447F600F}">
      <dgm:prSet/>
      <dgm:spPr/>
      <dgm:t>
        <a:bodyPr/>
        <a:lstStyle/>
        <a:p>
          <a:endParaRPr lang="en-US"/>
        </a:p>
      </dgm:t>
    </dgm:pt>
    <dgm:pt modelId="{3AE049FE-1E55-4CEC-A15E-ABD9631037FC}" type="sibTrans" cxnId="{708DBE1C-F20E-4F29-A5DD-FF77447F600F}">
      <dgm:prSet/>
      <dgm:spPr/>
      <dgm:t>
        <a:bodyPr/>
        <a:lstStyle/>
        <a:p>
          <a:endParaRPr lang="en-US"/>
        </a:p>
      </dgm:t>
    </dgm:pt>
    <dgm:pt modelId="{1504E6FF-0ACC-454E-9FDC-98DCE965A4C3}" type="pres">
      <dgm:prSet presAssocID="{AD6D796C-C053-4BE6-9D8F-3B6799EF2CFC}" presName="composite" presStyleCnt="0">
        <dgm:presLayoutVars>
          <dgm:chMax val="5"/>
          <dgm:dir/>
          <dgm:resizeHandles val="exact"/>
        </dgm:presLayoutVars>
      </dgm:prSet>
      <dgm:spPr/>
    </dgm:pt>
    <dgm:pt modelId="{0970A7F4-29BE-4BE1-A637-66CBA953304E}" type="pres">
      <dgm:prSet presAssocID="{822E8DAF-1AE9-4287-90B8-DB9BCDBB8A01}" presName="circle1" presStyleLbl="lnNode1" presStyleIdx="0" presStyleCnt="3">
        <dgm:style>
          <a:lnRef idx="2">
            <a:schemeClr val="accent2"/>
          </a:lnRef>
          <a:fillRef idx="1">
            <a:schemeClr val="lt1"/>
          </a:fillRef>
          <a:effectRef idx="0">
            <a:schemeClr val="accent2"/>
          </a:effectRef>
          <a:fontRef idx="minor">
            <a:schemeClr val="dk1"/>
          </a:fontRef>
        </dgm:style>
      </dgm:prSet>
      <dgm:spPr>
        <a:xfrm>
          <a:off x="1938020" y="2109470"/>
          <a:ext cx="575310" cy="575310"/>
        </a:xfrm>
        <a:prstGeom prst="ellipse">
          <a:avLst/>
        </a:prstGeom>
        <a:solidFill>
          <a:srgbClr val="024F75">
            <a:lumMod val="20000"/>
            <a:lumOff val="80000"/>
          </a:srgbClr>
        </a:solidFill>
        <a:ln w="25400">
          <a:solidFill>
            <a:srgbClr val="3592CF"/>
          </a:solidFill>
          <a:prstDash val="solid"/>
        </a:ln>
        <a:effectLst/>
      </dgm:spPr>
    </dgm:pt>
    <dgm:pt modelId="{C44396F2-55C0-40BA-A972-66AF7D62925A}" type="pres">
      <dgm:prSet presAssocID="{822E8DAF-1AE9-4287-90B8-DB9BCDBB8A01}" presName="text1" presStyleLbl="revTx" presStyleIdx="0" presStyleCnt="3">
        <dgm:presLayoutVars>
          <dgm:bulletEnabled val="1"/>
        </dgm:presLayoutVars>
      </dgm:prSet>
      <dgm:spPr/>
    </dgm:pt>
    <dgm:pt modelId="{F8A5FE65-D266-470A-BADB-D0C78D66DCBD}" type="pres">
      <dgm:prSet presAssocID="{822E8DAF-1AE9-4287-90B8-DB9BCDBB8A01}" presName="line1" presStyleLbl="callout" presStyleIdx="0" presStyleCnt="6"/>
      <dgm:spPr>
        <a:xfrm>
          <a:off x="3783806" y="419496"/>
          <a:ext cx="359568" cy="0"/>
        </a:xfrm>
        <a:prstGeom prst="line">
          <a:avLst/>
        </a:prstGeom>
        <a:solidFill>
          <a:srgbClr val="024F75">
            <a:hueOff val="0"/>
            <a:satOff val="0"/>
            <a:lumOff val="0"/>
            <a:alphaOff val="0"/>
          </a:srgbClr>
        </a:solidFill>
        <a:ln w="25400">
          <a:solidFill>
            <a:srgbClr val="0F0D29"/>
          </a:solidFill>
          <a:prstDash val="solid"/>
        </a:ln>
        <a:effectLst/>
      </dgm:spPr>
    </dgm:pt>
    <dgm:pt modelId="{BF6DDF64-3319-4F04-B596-F455D827492E}" type="pres">
      <dgm:prSet presAssocID="{822E8DAF-1AE9-4287-90B8-DB9BCDBB8A01}" presName="d1" presStyleLbl="callout" presStyleIdx="1" presStyleCnt="6"/>
      <dgm:spPr>
        <a:xfrm rot="5400000">
          <a:off x="2015447" y="630204"/>
          <a:ext cx="1977148" cy="1556692"/>
        </a:xfrm>
        <a:prstGeom prst="line">
          <a:avLst/>
        </a:prstGeom>
        <a:solidFill>
          <a:srgbClr val="024F75">
            <a:hueOff val="0"/>
            <a:satOff val="0"/>
            <a:lumOff val="0"/>
            <a:alphaOff val="0"/>
          </a:srgbClr>
        </a:solidFill>
        <a:ln w="25400">
          <a:solidFill>
            <a:srgbClr val="0F0D29"/>
          </a:solidFill>
          <a:prstDash val="solid"/>
        </a:ln>
        <a:effectLst/>
      </dgm:spPr>
    </dgm:pt>
    <dgm:pt modelId="{D8E87760-752D-4222-BA90-07CDB379BDFE}" type="pres">
      <dgm:prSet presAssocID="{DCD951DD-B265-406D-A567-6AB91A67C35C}" presName="circle2" presStyleLbl="lnNode1" presStyleIdx="1" presStyleCnt="3" custScaleY="102828"/>
      <dgm:spPr>
        <a:xfrm>
          <a:off x="1362710" y="1534159"/>
          <a:ext cx="1725930" cy="1725930"/>
        </a:xfrm>
        <a:prstGeom prst="ellipse">
          <a:avLst/>
        </a:prstGeom>
        <a:solidFill>
          <a:srgbClr val="024F75">
            <a:lumMod val="60000"/>
            <a:lumOff val="40000"/>
          </a:srgbClr>
        </a:solidFill>
        <a:ln w="25400">
          <a:solidFill>
            <a:srgbClr val="E7E6E6">
              <a:lumMod val="50000"/>
            </a:srgbClr>
          </a:solidFill>
          <a:prstDash val="solid"/>
        </a:ln>
        <a:effectLst/>
      </dgm:spPr>
    </dgm:pt>
    <dgm:pt modelId="{C7051640-8EA3-446E-AFCA-0E7C09A4AFC2}" type="pres">
      <dgm:prSet presAssocID="{DCD951DD-B265-406D-A567-6AB91A67C35C}" presName="text2" presStyleLbl="revTx" presStyleIdx="1" presStyleCnt="3">
        <dgm:presLayoutVars>
          <dgm:bulletEnabled val="1"/>
        </dgm:presLayoutVars>
      </dgm:prSet>
      <dgm:spPr/>
    </dgm:pt>
    <dgm:pt modelId="{C592D04B-138B-40FA-B6BC-FDF8793A9A08}" type="pres">
      <dgm:prSet presAssocID="{DCD951DD-B265-406D-A567-6AB91A67C35C}" presName="line2" presStyleLbl="callout" presStyleIdx="2" presStyleCnt="6"/>
      <dgm:spPr>
        <a:xfrm>
          <a:off x="3783806" y="1258490"/>
          <a:ext cx="359568" cy="0"/>
        </a:xfrm>
        <a:prstGeom prst="line">
          <a:avLst/>
        </a:prstGeom>
        <a:solidFill>
          <a:srgbClr val="024F75">
            <a:hueOff val="0"/>
            <a:satOff val="0"/>
            <a:lumOff val="0"/>
            <a:alphaOff val="0"/>
          </a:srgbClr>
        </a:solidFill>
        <a:ln w="25400">
          <a:solidFill>
            <a:srgbClr val="0F0D29"/>
          </a:solidFill>
          <a:prstDash val="solid"/>
        </a:ln>
        <a:effectLst/>
      </dgm:spPr>
    </dgm:pt>
    <dgm:pt modelId="{9591FE22-6106-4D47-8230-3B86A5E84CE8}" type="pres">
      <dgm:prSet presAssocID="{DCD951DD-B265-406D-A567-6AB91A67C35C}" presName="d2" presStyleLbl="callout" presStyleIdx="3" presStyleCnt="6"/>
      <dgm:spPr>
        <a:xfrm rot="5400000">
          <a:off x="2439834" y="1456109"/>
          <a:ext cx="1540680" cy="1144387"/>
        </a:xfrm>
        <a:prstGeom prst="line">
          <a:avLst/>
        </a:prstGeom>
        <a:solidFill>
          <a:srgbClr val="024F75">
            <a:hueOff val="0"/>
            <a:satOff val="0"/>
            <a:lumOff val="0"/>
            <a:alphaOff val="0"/>
          </a:srgbClr>
        </a:solidFill>
        <a:ln w="25400">
          <a:solidFill>
            <a:srgbClr val="0F0D29"/>
          </a:solidFill>
          <a:prstDash val="solid"/>
        </a:ln>
        <a:effectLst/>
      </dgm:spPr>
    </dgm:pt>
    <dgm:pt modelId="{042DC916-FC77-4B10-9521-CD35E9CC3961}" type="pres">
      <dgm:prSet presAssocID="{160DE361-1911-42C7-8005-03FD54789131}" presName="circle3" presStyleLbl="lnNode1" presStyleIdx="2" presStyleCnt="3" custScaleX="107152" custScaleY="108727"/>
      <dgm:spPr>
        <a:xfrm>
          <a:off x="787399" y="958849"/>
          <a:ext cx="2876550" cy="2876550"/>
        </a:xfrm>
        <a:prstGeom prst="ellipse">
          <a:avLst/>
        </a:prstGeom>
        <a:solidFill>
          <a:srgbClr val="FFFFFF"/>
        </a:solidFill>
        <a:ln w="25400">
          <a:solidFill>
            <a:srgbClr val="FF0000"/>
          </a:solidFill>
          <a:prstDash val="solid"/>
        </a:ln>
        <a:effectLst/>
      </dgm:spPr>
    </dgm:pt>
    <dgm:pt modelId="{4C4E3FBB-7AEA-483E-8B74-6DBD1BCA1B4C}" type="pres">
      <dgm:prSet presAssocID="{160DE361-1911-42C7-8005-03FD54789131}" presName="text3" presStyleLbl="revTx" presStyleIdx="2" presStyleCnt="3">
        <dgm:presLayoutVars>
          <dgm:bulletEnabled val="1"/>
        </dgm:presLayoutVars>
      </dgm:prSet>
      <dgm:spPr/>
    </dgm:pt>
    <dgm:pt modelId="{00252AF4-9326-4830-9EA6-71B39196E3EF}" type="pres">
      <dgm:prSet presAssocID="{160DE361-1911-42C7-8005-03FD54789131}" presName="line3" presStyleLbl="callout" presStyleIdx="4" presStyleCnt="6"/>
      <dgm:spPr>
        <a:xfrm>
          <a:off x="3783806" y="2097484"/>
          <a:ext cx="359568" cy="0"/>
        </a:xfrm>
        <a:prstGeom prst="line">
          <a:avLst/>
        </a:prstGeom>
        <a:solidFill>
          <a:srgbClr val="024F75">
            <a:hueOff val="0"/>
            <a:satOff val="0"/>
            <a:lumOff val="0"/>
            <a:alphaOff val="0"/>
          </a:srgbClr>
        </a:solidFill>
        <a:ln w="25400">
          <a:solidFill>
            <a:srgbClr val="0F0D29"/>
          </a:solidFill>
          <a:prstDash val="solid"/>
        </a:ln>
        <a:effectLst/>
      </dgm:spPr>
    </dgm:pt>
    <dgm:pt modelId="{A4745D93-3214-47A7-8205-FDBCF52C482D}" type="pres">
      <dgm:prSet presAssocID="{160DE361-1911-42C7-8005-03FD54789131}" presName="d3" presStyleLbl="callout" presStyleIdx="5" presStyleCnt="6"/>
      <dgm:spPr>
        <a:xfrm rot="5400000">
          <a:off x="2864748" y="2281343"/>
          <a:ext cx="1100759" cy="732081"/>
        </a:xfrm>
        <a:prstGeom prst="line">
          <a:avLst/>
        </a:prstGeom>
        <a:solidFill>
          <a:srgbClr val="024F75">
            <a:hueOff val="0"/>
            <a:satOff val="0"/>
            <a:lumOff val="0"/>
            <a:alphaOff val="0"/>
          </a:srgbClr>
        </a:solidFill>
        <a:ln w="25400">
          <a:solidFill>
            <a:srgbClr val="0F0D29"/>
          </a:solidFill>
          <a:prstDash val="solid"/>
        </a:ln>
        <a:effectLst/>
      </dgm:spPr>
    </dgm:pt>
  </dgm:ptLst>
  <dgm:cxnLst>
    <dgm:cxn modelId="{50A1610D-768E-4755-92AD-72E9702187F3}" type="presOf" srcId="{DCD951DD-B265-406D-A567-6AB91A67C35C}" destId="{C7051640-8EA3-446E-AFCA-0E7C09A4AFC2}" srcOrd="0" destOrd="0" presId="urn:microsoft.com/office/officeart/2005/8/layout/target1"/>
    <dgm:cxn modelId="{C7E5CF1B-70BA-439B-805E-856E69396B45}" srcId="{AD6D796C-C053-4BE6-9D8F-3B6799EF2CFC}" destId="{822E8DAF-1AE9-4287-90B8-DB9BCDBB8A01}" srcOrd="0" destOrd="0" parTransId="{186EF6CB-467C-4C68-8DF1-61EE673D051B}" sibTransId="{D52A4212-221C-43C7-B96D-225B7B6772C8}"/>
    <dgm:cxn modelId="{708DBE1C-F20E-4F29-A5DD-FF77447F600F}" srcId="{AD6D796C-C053-4BE6-9D8F-3B6799EF2CFC}" destId="{160DE361-1911-42C7-8005-03FD54789131}" srcOrd="2" destOrd="0" parTransId="{3F93D2DF-944F-42E4-9833-385C5154282A}" sibTransId="{3AE049FE-1E55-4CEC-A15E-ABD9631037FC}"/>
    <dgm:cxn modelId="{07D31626-5E1E-4E93-842E-D2FD8EF52007}" srcId="{AD6D796C-C053-4BE6-9D8F-3B6799EF2CFC}" destId="{DCD951DD-B265-406D-A567-6AB91A67C35C}" srcOrd="1" destOrd="0" parTransId="{240CC759-CB09-4DBA-806A-863735F5DBAA}" sibTransId="{E5B51AD3-6115-4D6D-9182-E89BABD72BDC}"/>
    <dgm:cxn modelId="{41A0CA5A-6E93-40A6-8258-8F7FF196B4FA}" type="presOf" srcId="{160DE361-1911-42C7-8005-03FD54789131}" destId="{4C4E3FBB-7AEA-483E-8B74-6DBD1BCA1B4C}" srcOrd="0" destOrd="0" presId="urn:microsoft.com/office/officeart/2005/8/layout/target1"/>
    <dgm:cxn modelId="{F61DBCE3-BF8E-4F51-9823-5FFB2E213454}" type="presOf" srcId="{822E8DAF-1AE9-4287-90B8-DB9BCDBB8A01}" destId="{C44396F2-55C0-40BA-A972-66AF7D62925A}" srcOrd="0" destOrd="0" presId="urn:microsoft.com/office/officeart/2005/8/layout/target1"/>
    <dgm:cxn modelId="{828A45EE-61A5-4714-849E-4D24EBE0C13B}" type="presOf" srcId="{AD6D796C-C053-4BE6-9D8F-3B6799EF2CFC}" destId="{1504E6FF-0ACC-454E-9FDC-98DCE965A4C3}" srcOrd="0" destOrd="0" presId="urn:microsoft.com/office/officeart/2005/8/layout/target1"/>
    <dgm:cxn modelId="{8D28E65E-C582-49F1-8688-ACF997122D5B}" type="presParOf" srcId="{1504E6FF-0ACC-454E-9FDC-98DCE965A4C3}" destId="{0970A7F4-29BE-4BE1-A637-66CBA953304E}" srcOrd="0" destOrd="0" presId="urn:microsoft.com/office/officeart/2005/8/layout/target1"/>
    <dgm:cxn modelId="{AB9868D3-7D00-46B2-A41D-F38602700D84}" type="presParOf" srcId="{1504E6FF-0ACC-454E-9FDC-98DCE965A4C3}" destId="{C44396F2-55C0-40BA-A972-66AF7D62925A}" srcOrd="1" destOrd="0" presId="urn:microsoft.com/office/officeart/2005/8/layout/target1"/>
    <dgm:cxn modelId="{E8E2BE5F-4B38-454C-96DC-BF4EFB30D493}" type="presParOf" srcId="{1504E6FF-0ACC-454E-9FDC-98DCE965A4C3}" destId="{F8A5FE65-D266-470A-BADB-D0C78D66DCBD}" srcOrd="2" destOrd="0" presId="urn:microsoft.com/office/officeart/2005/8/layout/target1"/>
    <dgm:cxn modelId="{8B2B1B32-73F2-4B34-9E5A-6A6740BD1038}" type="presParOf" srcId="{1504E6FF-0ACC-454E-9FDC-98DCE965A4C3}" destId="{BF6DDF64-3319-4F04-B596-F455D827492E}" srcOrd="3" destOrd="0" presId="urn:microsoft.com/office/officeart/2005/8/layout/target1"/>
    <dgm:cxn modelId="{82C275B1-0495-4AE4-829D-70FC906B6CCB}" type="presParOf" srcId="{1504E6FF-0ACC-454E-9FDC-98DCE965A4C3}" destId="{D8E87760-752D-4222-BA90-07CDB379BDFE}" srcOrd="4" destOrd="0" presId="urn:microsoft.com/office/officeart/2005/8/layout/target1"/>
    <dgm:cxn modelId="{89D32DCC-457A-415A-9BD5-FF8C356FC23D}" type="presParOf" srcId="{1504E6FF-0ACC-454E-9FDC-98DCE965A4C3}" destId="{C7051640-8EA3-446E-AFCA-0E7C09A4AFC2}" srcOrd="5" destOrd="0" presId="urn:microsoft.com/office/officeart/2005/8/layout/target1"/>
    <dgm:cxn modelId="{3B3CE25F-3FA4-4D51-ADA4-E68B2F35A7C2}" type="presParOf" srcId="{1504E6FF-0ACC-454E-9FDC-98DCE965A4C3}" destId="{C592D04B-138B-40FA-B6BC-FDF8793A9A08}" srcOrd="6" destOrd="0" presId="urn:microsoft.com/office/officeart/2005/8/layout/target1"/>
    <dgm:cxn modelId="{37335845-324D-458D-8279-C984F429869D}" type="presParOf" srcId="{1504E6FF-0ACC-454E-9FDC-98DCE965A4C3}" destId="{9591FE22-6106-4D47-8230-3B86A5E84CE8}" srcOrd="7" destOrd="0" presId="urn:microsoft.com/office/officeart/2005/8/layout/target1"/>
    <dgm:cxn modelId="{02D3D8FB-A8E3-4F2F-A5E0-6B0D27CF5807}" type="presParOf" srcId="{1504E6FF-0ACC-454E-9FDC-98DCE965A4C3}" destId="{042DC916-FC77-4B10-9521-CD35E9CC3961}" srcOrd="8" destOrd="0" presId="urn:microsoft.com/office/officeart/2005/8/layout/target1"/>
    <dgm:cxn modelId="{8ACFA53B-AA02-4F09-A101-A3B53BC14025}" type="presParOf" srcId="{1504E6FF-0ACC-454E-9FDC-98DCE965A4C3}" destId="{4C4E3FBB-7AEA-483E-8B74-6DBD1BCA1B4C}" srcOrd="9" destOrd="0" presId="urn:microsoft.com/office/officeart/2005/8/layout/target1"/>
    <dgm:cxn modelId="{5F4D9B2F-740D-4633-B378-AA0163AAB14D}" type="presParOf" srcId="{1504E6FF-0ACC-454E-9FDC-98DCE965A4C3}" destId="{00252AF4-9326-4830-9EA6-71B39196E3EF}" srcOrd="10" destOrd="0" presId="urn:microsoft.com/office/officeart/2005/8/layout/target1"/>
    <dgm:cxn modelId="{8C9FF5C9-1736-4818-97B2-12BCEECA2D2C}" type="presParOf" srcId="{1504E6FF-0ACC-454E-9FDC-98DCE965A4C3}" destId="{A4745D93-3214-47A7-8205-FDBCF52C482D}" srcOrd="11" destOrd="0" presId="urn:microsoft.com/office/officeart/2005/8/layout/targe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2DC916-FC77-4B10-9521-CD35E9CC3961}">
      <dsp:nvSpPr>
        <dsp:cNvPr id="0" name=""/>
        <dsp:cNvSpPr/>
      </dsp:nvSpPr>
      <dsp:spPr>
        <a:xfrm>
          <a:off x="251615" y="701680"/>
          <a:ext cx="2806712" cy="2847967"/>
        </a:xfrm>
        <a:prstGeom prst="ellipse">
          <a:avLst/>
        </a:prstGeom>
        <a:solidFill>
          <a:srgbClr val="FFFFFF"/>
        </a:solidFill>
        <a:ln w="25400">
          <a:solidFill>
            <a:srgbClr val="FF0000"/>
          </a:solidFill>
          <a:prstDash val="solid"/>
        </a:ln>
        <a:effectLst/>
      </dsp:spPr>
      <dsp:style>
        <a:lnRef idx="2">
          <a:scrgbClr r="0" g="0" b="0"/>
        </a:lnRef>
        <a:fillRef idx="1">
          <a:scrgbClr r="0" g="0" b="0"/>
        </a:fillRef>
        <a:effectRef idx="0">
          <a:scrgbClr r="0" g="0" b="0"/>
        </a:effectRef>
        <a:fontRef idx="minor">
          <a:schemeClr val="lt1"/>
        </a:fontRef>
      </dsp:style>
    </dsp:sp>
    <dsp:sp modelId="{D8E87760-752D-4222-BA90-07CDB379BDFE}">
      <dsp:nvSpPr>
        <dsp:cNvPr id="0" name=""/>
        <dsp:cNvSpPr/>
      </dsp:nvSpPr>
      <dsp:spPr>
        <a:xfrm>
          <a:off x="869159" y="1317629"/>
          <a:ext cx="1571625" cy="1616070"/>
        </a:xfrm>
        <a:prstGeom prst="ellipse">
          <a:avLst/>
        </a:prstGeom>
        <a:solidFill>
          <a:srgbClr val="024F75">
            <a:lumMod val="60000"/>
            <a:lumOff val="40000"/>
          </a:srgbClr>
        </a:solidFill>
        <a:ln w="25400">
          <a:solidFill>
            <a:srgbClr val="E7E6E6">
              <a:lumMod val="50000"/>
            </a:srgbClr>
          </a:solidFill>
          <a:prstDash val="solid"/>
        </a:ln>
        <a:effectLst/>
      </dsp:spPr>
      <dsp:style>
        <a:lnRef idx="2">
          <a:scrgbClr r="0" g="0" b="0"/>
        </a:lnRef>
        <a:fillRef idx="1">
          <a:scrgbClr r="0" g="0" b="0"/>
        </a:fillRef>
        <a:effectRef idx="0">
          <a:scrgbClr r="0" g="0" b="0"/>
        </a:effectRef>
        <a:fontRef idx="minor">
          <a:schemeClr val="lt1"/>
        </a:fontRef>
      </dsp:style>
    </dsp:sp>
    <dsp:sp modelId="{0970A7F4-29BE-4BE1-A637-66CBA953304E}">
      <dsp:nvSpPr>
        <dsp:cNvPr id="0" name=""/>
        <dsp:cNvSpPr/>
      </dsp:nvSpPr>
      <dsp:spPr>
        <a:xfrm>
          <a:off x="1393034" y="1863726"/>
          <a:ext cx="523875" cy="523875"/>
        </a:xfrm>
        <a:prstGeom prst="ellipse">
          <a:avLst/>
        </a:prstGeom>
        <a:solidFill>
          <a:srgbClr val="024F75">
            <a:lumMod val="20000"/>
            <a:lumOff val="80000"/>
          </a:srgbClr>
        </a:solidFill>
        <a:ln w="25400">
          <a:solidFill>
            <a:srgbClr val="3592CF"/>
          </a:solidFill>
          <a:prstDash val="solid"/>
        </a:ln>
        <a:effectLst/>
      </dsp:spPr>
      <dsp:style>
        <a:lnRef idx="2">
          <a:schemeClr val="accent2"/>
        </a:lnRef>
        <a:fillRef idx="1">
          <a:schemeClr val="lt1"/>
        </a:fillRef>
        <a:effectRef idx="0">
          <a:schemeClr val="accent2"/>
        </a:effectRef>
        <a:fontRef idx="minor">
          <a:schemeClr val="dk1"/>
        </a:fontRef>
      </dsp:style>
    </dsp:sp>
    <dsp:sp modelId="{C44396F2-55C0-40BA-A972-66AF7D62925A}">
      <dsp:nvSpPr>
        <dsp:cNvPr id="0" name=""/>
        <dsp:cNvSpPr/>
      </dsp:nvSpPr>
      <dsp:spPr>
        <a:xfrm>
          <a:off x="3401221" y="-57148"/>
          <a:ext cx="1309687" cy="763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solidFill>
                <a:srgbClr val="0F0D29">
                  <a:hueOff val="0"/>
                  <a:satOff val="0"/>
                  <a:lumOff val="0"/>
                  <a:alphaOff val="0"/>
                </a:srgbClr>
              </a:solidFill>
              <a:latin typeface="Calibri"/>
              <a:ea typeface="+mn-ea"/>
              <a:cs typeface="+mn-cs"/>
            </a:rPr>
            <a:t>Youth needing behavior health intervention from tier one screening or school recommendation</a:t>
          </a:r>
        </a:p>
      </dsp:txBody>
      <dsp:txXfrm>
        <a:off x="3401221" y="-57148"/>
        <a:ext cx="1309687" cy="763984"/>
      </dsp:txXfrm>
    </dsp:sp>
    <dsp:sp modelId="{F8A5FE65-D266-470A-BADB-D0C78D66DCBD}">
      <dsp:nvSpPr>
        <dsp:cNvPr id="0" name=""/>
        <dsp:cNvSpPr/>
      </dsp:nvSpPr>
      <dsp:spPr>
        <a:xfrm>
          <a:off x="3073800" y="324843"/>
          <a:ext cx="327421" cy="0"/>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 modelId="{BF6DDF64-3319-4F04-B596-F455D827492E}">
      <dsp:nvSpPr>
        <dsp:cNvPr id="0" name=""/>
        <dsp:cNvSpPr/>
      </dsp:nvSpPr>
      <dsp:spPr>
        <a:xfrm rot="5400000">
          <a:off x="1463539" y="516713"/>
          <a:ext cx="1800383" cy="1417518"/>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 modelId="{C7051640-8EA3-446E-AFCA-0E7C09A4AFC2}">
      <dsp:nvSpPr>
        <dsp:cNvPr id="0" name=""/>
        <dsp:cNvSpPr/>
      </dsp:nvSpPr>
      <dsp:spPr>
        <a:xfrm>
          <a:off x="3401221" y="706836"/>
          <a:ext cx="1309687" cy="763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solidFill>
                <a:srgbClr val="0F0D29">
                  <a:hueOff val="0"/>
                  <a:satOff val="0"/>
                  <a:lumOff val="0"/>
                  <a:alphaOff val="0"/>
                </a:srgbClr>
              </a:solidFill>
              <a:latin typeface="Calibri"/>
              <a:ea typeface="+mn-ea"/>
              <a:cs typeface="+mn-cs"/>
            </a:rPr>
            <a:t>School-based provided by school only</a:t>
          </a:r>
        </a:p>
      </dsp:txBody>
      <dsp:txXfrm>
        <a:off x="3401221" y="706836"/>
        <a:ext cx="1309687" cy="763984"/>
      </dsp:txXfrm>
    </dsp:sp>
    <dsp:sp modelId="{C592D04B-138B-40FA-B6BC-FDF8793A9A08}">
      <dsp:nvSpPr>
        <dsp:cNvPr id="0" name=""/>
        <dsp:cNvSpPr/>
      </dsp:nvSpPr>
      <dsp:spPr>
        <a:xfrm>
          <a:off x="3073800" y="1088828"/>
          <a:ext cx="327421" cy="0"/>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 modelId="{9591FE22-6106-4D47-8230-3B86A5E84CE8}">
      <dsp:nvSpPr>
        <dsp:cNvPr id="0" name=""/>
        <dsp:cNvSpPr/>
      </dsp:nvSpPr>
      <dsp:spPr>
        <a:xfrm rot="5400000">
          <a:off x="1849984" y="1268779"/>
          <a:ext cx="1402937" cy="1042074"/>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 modelId="{4C4E3FBB-7AEA-483E-8B74-6DBD1BCA1B4C}">
      <dsp:nvSpPr>
        <dsp:cNvPr id="0" name=""/>
        <dsp:cNvSpPr/>
      </dsp:nvSpPr>
      <dsp:spPr>
        <a:xfrm>
          <a:off x="3401221" y="1470820"/>
          <a:ext cx="1309687" cy="7639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solidFill>
                <a:srgbClr val="0F0D29">
                  <a:hueOff val="0"/>
                  <a:satOff val="0"/>
                  <a:lumOff val="0"/>
                  <a:alphaOff val="0"/>
                </a:srgbClr>
              </a:solidFill>
              <a:latin typeface="Calibri"/>
              <a:ea typeface="+mn-ea"/>
              <a:cs typeface="+mn-cs"/>
            </a:rPr>
            <a:t>Tier 3 Wrap around services from CMHC with some possibly provided at the school site</a:t>
          </a:r>
        </a:p>
      </dsp:txBody>
      <dsp:txXfrm>
        <a:off x="3401221" y="1470820"/>
        <a:ext cx="1309687" cy="763984"/>
      </dsp:txXfrm>
    </dsp:sp>
    <dsp:sp modelId="{00252AF4-9326-4830-9EA6-71B39196E3EF}">
      <dsp:nvSpPr>
        <dsp:cNvPr id="0" name=""/>
        <dsp:cNvSpPr/>
      </dsp:nvSpPr>
      <dsp:spPr>
        <a:xfrm>
          <a:off x="3073800" y="1852812"/>
          <a:ext cx="327421" cy="0"/>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 modelId="{A4745D93-3214-47A7-8205-FDBCF52C482D}">
      <dsp:nvSpPr>
        <dsp:cNvPr id="0" name=""/>
        <dsp:cNvSpPr/>
      </dsp:nvSpPr>
      <dsp:spPr>
        <a:xfrm rot="5400000">
          <a:off x="2236909" y="2020234"/>
          <a:ext cx="1002347" cy="666630"/>
        </a:xfrm>
        <a:prstGeom prst="line">
          <a:avLst/>
        </a:prstGeom>
        <a:solidFill>
          <a:srgbClr val="024F75">
            <a:hueOff val="0"/>
            <a:satOff val="0"/>
            <a:lumOff val="0"/>
            <a:alphaOff val="0"/>
          </a:srgbClr>
        </a:solidFill>
        <a:ln w="25400">
          <a:solidFill>
            <a:srgbClr val="0F0D29"/>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361145F6A64AFE85660439A3F98FD3"/>
        <w:category>
          <w:name w:val="General"/>
          <w:gallery w:val="placeholder"/>
        </w:category>
        <w:types>
          <w:type w:val="bbPlcHdr"/>
        </w:types>
        <w:behaviors>
          <w:behavior w:val="content"/>
        </w:behaviors>
        <w:guid w:val="{0A2578EF-168B-4614-9219-1C41C714269E}"/>
      </w:docPartPr>
      <w:docPartBody>
        <w:p w:rsidR="00DF62B7" w:rsidRDefault="00F34ACD">
          <w:pPr>
            <w:pStyle w:val="97361145F6A64AFE85660439A3F98FD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May 1</w:t>
          </w:r>
          <w:r w:rsidRPr="00D86945">
            <w:rPr>
              <w:rStyle w:val="SubtitleChar"/>
              <w:b/>
            </w:rPr>
            <w:fldChar w:fldCharType="end"/>
          </w:r>
        </w:p>
      </w:docPartBody>
    </w:docPart>
    <w:docPart>
      <w:docPartPr>
        <w:name w:val="18A6A05CCB71486FBA061F4DAFC74C12"/>
        <w:category>
          <w:name w:val="General"/>
          <w:gallery w:val="placeholder"/>
        </w:category>
        <w:types>
          <w:type w:val="bbPlcHdr"/>
        </w:types>
        <w:behaviors>
          <w:behavior w:val="content"/>
        </w:behaviors>
        <w:guid w:val="{EE08AC65-4F59-473E-80F0-1969B3D5088B}"/>
      </w:docPartPr>
      <w:docPartBody>
        <w:p w:rsidR="00DF62B7" w:rsidRDefault="00F34ACD">
          <w:pPr>
            <w:pStyle w:val="18A6A05CCB71486FBA061F4DAFC74C12"/>
          </w:pPr>
          <w:r>
            <w:t>COMPANY NAME</w:t>
          </w:r>
        </w:p>
      </w:docPartBody>
    </w:docPart>
    <w:docPart>
      <w:docPartPr>
        <w:name w:val="B8F2F4B52831491A914773FE6D7F779A"/>
        <w:category>
          <w:name w:val="General"/>
          <w:gallery w:val="placeholder"/>
        </w:category>
        <w:types>
          <w:type w:val="bbPlcHdr"/>
        </w:types>
        <w:behaviors>
          <w:behavior w:val="content"/>
        </w:behaviors>
        <w:guid w:val="{22FC8171-4E25-4282-BA2C-D40B2D19A5E5}"/>
      </w:docPartPr>
      <w:docPartBody>
        <w:p w:rsidR="00DF62B7" w:rsidRDefault="00F34ACD">
          <w:pPr>
            <w:pStyle w:val="B8F2F4B52831491A914773FE6D7F779A"/>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CD"/>
    <w:rsid w:val="00016737"/>
    <w:rsid w:val="000B3A70"/>
    <w:rsid w:val="000C7384"/>
    <w:rsid w:val="0027076A"/>
    <w:rsid w:val="00426060"/>
    <w:rsid w:val="00684CFB"/>
    <w:rsid w:val="006C7D66"/>
    <w:rsid w:val="007A64CF"/>
    <w:rsid w:val="007C0D59"/>
    <w:rsid w:val="00886BB7"/>
    <w:rsid w:val="00966C34"/>
    <w:rsid w:val="009A6A0A"/>
    <w:rsid w:val="00A342A3"/>
    <w:rsid w:val="00B30ABD"/>
    <w:rsid w:val="00BA0C27"/>
    <w:rsid w:val="00C15D61"/>
    <w:rsid w:val="00CA2D74"/>
    <w:rsid w:val="00D27B31"/>
    <w:rsid w:val="00DF62B7"/>
    <w:rsid w:val="00E1020E"/>
    <w:rsid w:val="00E17726"/>
    <w:rsid w:val="00ED412C"/>
    <w:rsid w:val="00F34ACD"/>
    <w:rsid w:val="00F4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7361145F6A64AFE85660439A3F98FD3">
    <w:name w:val="97361145F6A64AFE85660439A3F98FD3"/>
  </w:style>
  <w:style w:type="paragraph" w:customStyle="1" w:styleId="18A6A05CCB71486FBA061F4DAFC74C12">
    <w:name w:val="18A6A05CCB71486FBA061F4DAFC74C12"/>
  </w:style>
  <w:style w:type="paragraph" w:customStyle="1" w:styleId="B727E7CD988C4DE9A2FF6A8A137B38F3">
    <w:name w:val="B727E7CD988C4DE9A2FF6A8A137B38F3"/>
  </w:style>
  <w:style w:type="paragraph" w:customStyle="1" w:styleId="B8F2F4B52831491A914773FE6D7F779A">
    <w:name w:val="B8F2F4B52831491A914773FE6D7F779A"/>
  </w:style>
  <w:style w:type="paragraph" w:customStyle="1" w:styleId="B2D2E070F8364B09A397F6E931473459">
    <w:name w:val="B2D2E070F8364B09A397F6E931473459"/>
  </w:style>
  <w:style w:type="paragraph" w:customStyle="1" w:styleId="DF84868DE40C449682616910CBB92879">
    <w:name w:val="DF84868DE40C449682616910CBB92879"/>
  </w:style>
  <w:style w:type="paragraph" w:customStyle="1" w:styleId="ADA9E10BA0884BCD8C9C5C748D012004">
    <w:name w:val="ADA9E10BA0884BCD8C9C5C748D012004"/>
  </w:style>
  <w:style w:type="paragraph" w:customStyle="1" w:styleId="CB31D6E11A8E4DA7A07932642A1D1AAA">
    <w:name w:val="CB31D6E11A8E4DA7A07932642A1D1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FA83-EFB2-43E5-8B25-A7A43FF6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319</TotalTime>
  <Pages>20</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Rowland, Teresa</dc:creator>
  <cp:keywords/>
  <cp:lastModifiedBy>Rowland, Teresa</cp:lastModifiedBy>
  <cp:revision>118</cp:revision>
  <cp:lastPrinted>2019-07-12T14:42:00Z</cp:lastPrinted>
  <dcterms:created xsi:type="dcterms:W3CDTF">2019-07-10T19:16:00Z</dcterms:created>
  <dcterms:modified xsi:type="dcterms:W3CDTF">2021-07-01T14:28:00Z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